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560F" w:rsidRPr="00EC560F" w:rsidRDefault="00BD28FB" w:rsidP="00F325CA">
      <w:pPr>
        <w:jc w:val="center"/>
        <w:rPr>
          <w:b/>
          <w:bCs/>
          <w:caps/>
          <w:lang w:val="es-AR"/>
        </w:rPr>
      </w:pPr>
      <w:r>
        <w:rPr>
          <w:b/>
          <w:bCs/>
          <w:caps/>
          <w:lang w:val="es-AR"/>
        </w:rPr>
        <w:t xml:space="preserve">tratamientos </w:t>
      </w:r>
      <w:r w:rsidR="00F325CA">
        <w:rPr>
          <w:b/>
          <w:bCs/>
          <w:caps/>
          <w:lang w:val="es-AR"/>
        </w:rPr>
        <w:t xml:space="preserve">DE NUTRICIÓN </w:t>
      </w:r>
      <w:r w:rsidR="00F325CA" w:rsidRPr="00F325CA">
        <w:rPr>
          <w:b/>
          <w:bCs/>
          <w:caps/>
          <w:lang w:val="es-AR"/>
        </w:rPr>
        <w:t xml:space="preserve">y bioprotección </w:t>
      </w:r>
      <w:r w:rsidR="00F325CA">
        <w:rPr>
          <w:b/>
          <w:bCs/>
          <w:caps/>
          <w:lang w:val="es-AR"/>
        </w:rPr>
        <w:t xml:space="preserve">CON </w:t>
      </w:r>
      <w:r w:rsidR="00F325CA" w:rsidRPr="00F325CA">
        <w:rPr>
          <w:b/>
          <w:bCs/>
          <w:caps/>
          <w:lang w:val="es-AR"/>
        </w:rPr>
        <w:t>Bacillus subtillis</w:t>
      </w:r>
      <w:r w:rsidR="00F325CA">
        <w:rPr>
          <w:b/>
          <w:bCs/>
          <w:caps/>
          <w:lang w:val="es-AR"/>
        </w:rPr>
        <w:t xml:space="preserve"> Y</w:t>
      </w:r>
      <w:r w:rsidR="00F325CA" w:rsidRPr="00F325CA">
        <w:rPr>
          <w:b/>
          <w:bCs/>
          <w:caps/>
          <w:lang w:val="es-AR"/>
        </w:rPr>
        <w:t xml:space="preserve"> un extracto de</w:t>
      </w:r>
      <w:r w:rsidR="00F325CA">
        <w:rPr>
          <w:b/>
          <w:bCs/>
          <w:caps/>
          <w:lang w:val="es-AR"/>
        </w:rPr>
        <w:t>L</w:t>
      </w:r>
      <w:r w:rsidR="00F325CA" w:rsidRPr="00F325CA">
        <w:rPr>
          <w:b/>
          <w:bCs/>
          <w:caps/>
          <w:lang w:val="es-AR"/>
        </w:rPr>
        <w:t xml:space="preserve"> alga Macrocystis pyrifira</w:t>
      </w:r>
      <w:r w:rsidR="00F325CA">
        <w:rPr>
          <w:b/>
          <w:bCs/>
          <w:caps/>
          <w:lang w:val="es-AR"/>
        </w:rPr>
        <w:t xml:space="preserve"> sobre semilla y canopeo de SORGO </w:t>
      </w:r>
      <w:r w:rsidR="00F325CA" w:rsidRPr="00F325CA">
        <w:rPr>
          <w:b/>
          <w:bCs/>
          <w:i/>
          <w:caps/>
          <w:lang w:val="es-AR"/>
        </w:rPr>
        <w:t>(</w:t>
      </w:r>
      <w:r w:rsidR="00F325CA">
        <w:rPr>
          <w:b/>
          <w:bCs/>
          <w:i/>
          <w:caps/>
          <w:lang w:val="es-AR"/>
        </w:rPr>
        <w:t xml:space="preserve">Sorghum </w:t>
      </w:r>
      <w:r w:rsidR="00F325CA" w:rsidRPr="00F325CA">
        <w:rPr>
          <w:b/>
          <w:bCs/>
          <w:i/>
          <w:caps/>
          <w:lang w:val="es-AR"/>
        </w:rPr>
        <w:t>bicolor)</w:t>
      </w:r>
      <w:r w:rsidR="00F325CA">
        <w:rPr>
          <w:b/>
          <w:bCs/>
          <w:caps/>
          <w:lang w:val="es-AR"/>
        </w:rPr>
        <w:t>.</w:t>
      </w:r>
    </w:p>
    <w:p w:rsidR="002F52B1" w:rsidRDefault="002F52B1" w:rsidP="0074599A">
      <w:pPr>
        <w:jc w:val="center"/>
        <w:rPr>
          <w:b/>
          <w:bCs/>
          <w:caps/>
          <w:lang w:val="es-AR"/>
        </w:rPr>
      </w:pPr>
    </w:p>
    <w:p w:rsidR="00CC0227" w:rsidRPr="008D3D8D" w:rsidRDefault="00A77994" w:rsidP="0074599A">
      <w:pPr>
        <w:jc w:val="center"/>
        <w:rPr>
          <w:b/>
          <w:bCs/>
          <w:caps/>
          <w:lang w:val="pt-BR"/>
        </w:rPr>
      </w:pPr>
      <w:r w:rsidRPr="008D3D8D">
        <w:rPr>
          <w:b/>
          <w:bCs/>
          <w:caps/>
          <w:lang w:val="pt-BR"/>
        </w:rPr>
        <w:t>INTA EEA Pergamino</w:t>
      </w:r>
    </w:p>
    <w:p w:rsidR="00CC0227" w:rsidRPr="008D3D8D" w:rsidRDefault="0076442D" w:rsidP="00BB5B47">
      <w:pPr>
        <w:jc w:val="center"/>
        <w:rPr>
          <w:b/>
          <w:bCs/>
          <w:caps/>
          <w:sz w:val="20"/>
          <w:szCs w:val="20"/>
          <w:lang w:val="pt-BR"/>
        </w:rPr>
      </w:pPr>
      <w:r w:rsidRPr="008D3D8D">
        <w:rPr>
          <w:b/>
          <w:bCs/>
          <w:caps/>
          <w:sz w:val="20"/>
          <w:szCs w:val="20"/>
          <w:lang w:val="pt-BR"/>
        </w:rPr>
        <w:t>campaña</w:t>
      </w:r>
      <w:r w:rsidR="00962405" w:rsidRPr="008D3D8D">
        <w:rPr>
          <w:b/>
          <w:bCs/>
          <w:caps/>
          <w:sz w:val="20"/>
          <w:szCs w:val="20"/>
          <w:lang w:val="pt-BR"/>
        </w:rPr>
        <w:t xml:space="preserve"> 201</w:t>
      </w:r>
      <w:r w:rsidR="00EC560F" w:rsidRPr="008D3D8D">
        <w:rPr>
          <w:b/>
          <w:bCs/>
          <w:caps/>
          <w:sz w:val="20"/>
          <w:szCs w:val="20"/>
          <w:lang w:val="pt-BR"/>
        </w:rPr>
        <w:t>5/16</w:t>
      </w:r>
    </w:p>
    <w:p w:rsidR="00BB5B47" w:rsidRPr="008D3D8D" w:rsidRDefault="00BB5B47" w:rsidP="00BB5B47">
      <w:pPr>
        <w:rPr>
          <w:b/>
          <w:bCs/>
          <w:lang w:val="pt-BR"/>
        </w:rPr>
      </w:pPr>
    </w:p>
    <w:p w:rsidR="00BB5B47" w:rsidRPr="008D3D8D" w:rsidRDefault="00B17B74" w:rsidP="00BB5B47">
      <w:pPr>
        <w:jc w:val="center"/>
        <w:rPr>
          <w:b/>
          <w:bCs/>
          <w:lang w:val="pt-BR"/>
        </w:rPr>
      </w:pPr>
      <w:r w:rsidRPr="008D3D8D">
        <w:rPr>
          <w:b/>
          <w:bCs/>
          <w:lang w:val="pt-BR"/>
        </w:rPr>
        <w:t xml:space="preserve">Ing. </w:t>
      </w:r>
      <w:r w:rsidR="00BB5B47" w:rsidRPr="008D3D8D">
        <w:rPr>
          <w:b/>
          <w:bCs/>
          <w:lang w:val="pt-BR"/>
        </w:rPr>
        <w:t xml:space="preserve">Agr. </w:t>
      </w:r>
      <w:r w:rsidRPr="008D3D8D">
        <w:rPr>
          <w:b/>
          <w:bCs/>
          <w:lang w:val="pt-BR"/>
        </w:rPr>
        <w:t>(</w:t>
      </w:r>
      <w:proofErr w:type="spellStart"/>
      <w:r w:rsidRPr="008D3D8D">
        <w:rPr>
          <w:b/>
          <w:bCs/>
          <w:lang w:val="pt-BR"/>
        </w:rPr>
        <w:t>Msc</w:t>
      </w:r>
      <w:proofErr w:type="spellEnd"/>
      <w:r w:rsidRPr="008D3D8D">
        <w:rPr>
          <w:b/>
          <w:bCs/>
          <w:lang w:val="pt-BR"/>
        </w:rPr>
        <w:t xml:space="preserve">) </w:t>
      </w:r>
      <w:r w:rsidR="00BB5B47" w:rsidRPr="008D3D8D">
        <w:rPr>
          <w:b/>
          <w:bCs/>
          <w:lang w:val="pt-BR"/>
        </w:rPr>
        <w:t>Gustavo N. Ferraris</w:t>
      </w:r>
    </w:p>
    <w:p w:rsidR="00B17B74" w:rsidRDefault="00BB5B47" w:rsidP="00BB5B47">
      <w:pPr>
        <w:jc w:val="center"/>
        <w:rPr>
          <w:i/>
          <w:sz w:val="20"/>
          <w:lang w:val="it-IT"/>
        </w:rPr>
      </w:pPr>
      <w:r w:rsidRPr="001E66E9">
        <w:rPr>
          <w:i/>
          <w:sz w:val="20"/>
          <w:lang w:val="pt-BR"/>
        </w:rPr>
        <w:t xml:space="preserve">INTA EEA Pergamino. </w:t>
      </w:r>
      <w:r w:rsidRPr="00BB5B47">
        <w:rPr>
          <w:i/>
          <w:sz w:val="20"/>
          <w:lang w:val="it-IT"/>
        </w:rPr>
        <w:t>Av Frondizi km 4,5 B2700WAA Pergamino</w:t>
      </w:r>
      <w:r w:rsidR="00510B20">
        <w:rPr>
          <w:i/>
          <w:sz w:val="20"/>
          <w:lang w:val="it-IT"/>
        </w:rPr>
        <w:t xml:space="preserve"> </w:t>
      </w:r>
    </w:p>
    <w:p w:rsidR="00BB5B47" w:rsidRPr="00BB5B47" w:rsidRDefault="00510B20" w:rsidP="00BB5B47">
      <w:pPr>
        <w:jc w:val="center"/>
        <w:rPr>
          <w:color w:val="0000FF"/>
          <w:sz w:val="20"/>
          <w:u w:val="single"/>
          <w:lang w:val="it-IT"/>
        </w:rPr>
      </w:pPr>
      <w:r>
        <w:rPr>
          <w:i/>
          <w:color w:val="0000FF"/>
          <w:sz w:val="20"/>
          <w:u w:val="single"/>
          <w:lang w:val="it-IT"/>
        </w:rPr>
        <w:t>f</w:t>
      </w:r>
      <w:r w:rsidR="00BB5B47" w:rsidRPr="00BB5B47">
        <w:rPr>
          <w:i/>
          <w:color w:val="0000FF"/>
          <w:sz w:val="20"/>
          <w:u w:val="single"/>
          <w:lang w:val="it-IT"/>
        </w:rPr>
        <w:t>erraris</w:t>
      </w:r>
      <w:r>
        <w:rPr>
          <w:i/>
          <w:color w:val="0000FF"/>
          <w:sz w:val="20"/>
          <w:u w:val="single"/>
          <w:lang w:val="it-IT"/>
        </w:rPr>
        <w:t>.gustavo</w:t>
      </w:r>
      <w:r w:rsidR="00BB5B47" w:rsidRPr="00BB5B47">
        <w:rPr>
          <w:i/>
          <w:color w:val="0000FF"/>
          <w:sz w:val="20"/>
          <w:u w:val="single"/>
          <w:lang w:val="it-IT"/>
        </w:rPr>
        <w:t>@inta.go</w:t>
      </w:r>
      <w:r>
        <w:rPr>
          <w:i/>
          <w:color w:val="0000FF"/>
          <w:sz w:val="20"/>
          <w:u w:val="single"/>
          <w:lang w:val="it-IT"/>
        </w:rPr>
        <w:t>b</w:t>
      </w:r>
      <w:r w:rsidR="00BB5B47" w:rsidRPr="00BB5B47">
        <w:rPr>
          <w:i/>
          <w:color w:val="0000FF"/>
          <w:sz w:val="20"/>
          <w:u w:val="single"/>
          <w:lang w:val="it-IT"/>
        </w:rPr>
        <w:t>.ar</w:t>
      </w:r>
    </w:p>
    <w:p w:rsidR="002F52B1" w:rsidRDefault="002F52B1" w:rsidP="00BB5B47">
      <w:pPr>
        <w:pStyle w:val="xl29"/>
        <w:spacing w:before="0" w:beforeAutospacing="0" w:after="0" w:afterAutospacing="0"/>
        <w:jc w:val="both"/>
        <w:textAlignment w:val="auto"/>
        <w:rPr>
          <w:rFonts w:ascii="Times New Roman" w:hAnsi="Times New Roman" w:cs="Times New Roman"/>
          <w:szCs w:val="20"/>
          <w:lang w:val="it-IT"/>
        </w:rPr>
      </w:pPr>
    </w:p>
    <w:p w:rsidR="00BB5B47" w:rsidRPr="00EB479A" w:rsidRDefault="003322ED" w:rsidP="00BB5B47">
      <w:pPr>
        <w:pStyle w:val="xl29"/>
        <w:spacing w:before="0" w:beforeAutospacing="0" w:after="0" w:afterAutospacing="0"/>
        <w:jc w:val="both"/>
        <w:textAlignment w:val="auto"/>
        <w:rPr>
          <w:rFonts w:ascii="Times New Roman" w:hAnsi="Times New Roman" w:cs="Times New Roman"/>
          <w:szCs w:val="20"/>
          <w:lang w:val="it-IT"/>
        </w:rPr>
      </w:pPr>
      <w:r>
        <w:rPr>
          <w:rFonts w:ascii="Times New Roman" w:hAnsi="Times New Roman" w:cs="Times New Roman"/>
          <w:szCs w:val="20"/>
          <w:lang w:val="it-IT"/>
        </w:rPr>
        <w:t>INTRODUCCIÓN</w:t>
      </w:r>
    </w:p>
    <w:p w:rsidR="00F325CA" w:rsidRDefault="00867970" w:rsidP="00F325CA">
      <w:pPr>
        <w:pStyle w:val="xl29"/>
        <w:spacing w:before="0" w:beforeAutospacing="0" w:after="0" w:afterAutospacing="0"/>
        <w:ind w:firstLine="708"/>
        <w:jc w:val="both"/>
        <w:textAlignment w:val="auto"/>
        <w:rPr>
          <w:rFonts w:ascii="Times New Roman" w:hAnsi="Times New Roman" w:cs="Times New Roman"/>
          <w:b w:val="0"/>
          <w:szCs w:val="20"/>
          <w:lang w:val="es-AR"/>
        </w:rPr>
      </w:pPr>
      <w:r>
        <w:rPr>
          <w:rFonts w:ascii="Times New Roman" w:hAnsi="Times New Roman" w:cs="Times New Roman"/>
          <w:b w:val="0"/>
          <w:szCs w:val="20"/>
          <w:lang w:val="es-AR"/>
        </w:rPr>
        <w:t>El s</w:t>
      </w:r>
      <w:r w:rsidR="00F325CA">
        <w:rPr>
          <w:rFonts w:ascii="Times New Roman" w:hAnsi="Times New Roman" w:cs="Times New Roman"/>
          <w:b w:val="0"/>
          <w:szCs w:val="20"/>
          <w:lang w:val="es-AR"/>
        </w:rPr>
        <w:t xml:space="preserve">orgo es una especie de notable tolerancia a la salinidad y </w:t>
      </w:r>
      <w:proofErr w:type="spellStart"/>
      <w:r w:rsidR="00F325CA">
        <w:rPr>
          <w:rFonts w:ascii="Times New Roman" w:hAnsi="Times New Roman" w:cs="Times New Roman"/>
          <w:b w:val="0"/>
          <w:szCs w:val="20"/>
          <w:lang w:val="es-AR"/>
        </w:rPr>
        <w:t>sodicidad</w:t>
      </w:r>
      <w:proofErr w:type="spellEnd"/>
      <w:r w:rsidR="00F325CA">
        <w:rPr>
          <w:rFonts w:ascii="Times New Roman" w:hAnsi="Times New Roman" w:cs="Times New Roman"/>
          <w:b w:val="0"/>
          <w:szCs w:val="20"/>
          <w:lang w:val="es-AR"/>
        </w:rPr>
        <w:t xml:space="preserve">. El mismo </w:t>
      </w:r>
      <w:r w:rsidR="00F325CA" w:rsidRPr="00E318CD">
        <w:rPr>
          <w:rFonts w:ascii="Times New Roman" w:hAnsi="Times New Roman" w:cs="Times New Roman"/>
          <w:b w:val="0"/>
          <w:szCs w:val="20"/>
          <w:lang w:val="es-AR"/>
        </w:rPr>
        <w:t xml:space="preserve">se cultiva en suelos de </w:t>
      </w:r>
      <w:r w:rsidR="00F325CA">
        <w:rPr>
          <w:rFonts w:ascii="Times New Roman" w:hAnsi="Times New Roman" w:cs="Times New Roman"/>
          <w:b w:val="0"/>
          <w:szCs w:val="20"/>
          <w:lang w:val="es-AR"/>
        </w:rPr>
        <w:t>variada</w:t>
      </w:r>
      <w:r w:rsidR="00F325CA" w:rsidRPr="00E318CD">
        <w:rPr>
          <w:rFonts w:ascii="Times New Roman" w:hAnsi="Times New Roman" w:cs="Times New Roman"/>
          <w:b w:val="0"/>
          <w:szCs w:val="20"/>
          <w:lang w:val="es-AR"/>
        </w:rPr>
        <w:t xml:space="preserve"> a</w:t>
      </w:r>
      <w:r w:rsidR="00F325CA">
        <w:rPr>
          <w:rFonts w:ascii="Times New Roman" w:hAnsi="Times New Roman" w:cs="Times New Roman"/>
          <w:b w:val="0"/>
          <w:szCs w:val="20"/>
          <w:lang w:val="es-AR"/>
        </w:rPr>
        <w:t>ptitud por lo que es frecuente que aparezcan carencias nutricionales severas. En suelos alcalino-</w:t>
      </w:r>
      <w:r w:rsidR="00F325CA" w:rsidRPr="00E318CD">
        <w:rPr>
          <w:rFonts w:ascii="Times New Roman" w:hAnsi="Times New Roman" w:cs="Times New Roman"/>
          <w:b w:val="0"/>
          <w:szCs w:val="20"/>
          <w:lang w:val="es-AR"/>
        </w:rPr>
        <w:t xml:space="preserve">sódicos el pH del suelo y la elevada saturación del complejo de cambio con </w:t>
      </w:r>
      <w:proofErr w:type="spellStart"/>
      <w:r w:rsidR="00F325CA" w:rsidRPr="00E318CD">
        <w:rPr>
          <w:rFonts w:ascii="Times New Roman" w:hAnsi="Times New Roman" w:cs="Times New Roman"/>
          <w:b w:val="0"/>
          <w:szCs w:val="20"/>
          <w:lang w:val="es-AR"/>
        </w:rPr>
        <w:t>Na</w:t>
      </w:r>
      <w:proofErr w:type="spellEnd"/>
      <w:r w:rsidR="00F325CA" w:rsidRPr="00E318CD">
        <w:rPr>
          <w:rFonts w:ascii="Times New Roman" w:hAnsi="Times New Roman" w:cs="Times New Roman"/>
          <w:b w:val="0"/>
          <w:szCs w:val="20"/>
          <w:lang w:val="es-AR"/>
        </w:rPr>
        <w:t xml:space="preserve"> dispersan las arcillas, impermeabilizan el suelo, y vuelven insolubles y poco disponibles para las plantas u</w:t>
      </w:r>
      <w:r w:rsidR="00F325CA">
        <w:rPr>
          <w:rFonts w:ascii="Times New Roman" w:hAnsi="Times New Roman" w:cs="Times New Roman"/>
          <w:b w:val="0"/>
          <w:szCs w:val="20"/>
          <w:lang w:val="es-AR"/>
        </w:rPr>
        <w:t>n</w:t>
      </w:r>
      <w:r w:rsidR="00F325CA" w:rsidRPr="00E318CD">
        <w:rPr>
          <w:rFonts w:ascii="Times New Roman" w:hAnsi="Times New Roman" w:cs="Times New Roman"/>
          <w:b w:val="0"/>
          <w:szCs w:val="20"/>
          <w:lang w:val="es-AR"/>
        </w:rPr>
        <w:t>a serie de nutrientes catiónicos, entre los que se cuenta</w:t>
      </w:r>
      <w:r w:rsidR="00F325CA">
        <w:rPr>
          <w:rFonts w:ascii="Times New Roman" w:hAnsi="Times New Roman" w:cs="Times New Roman"/>
          <w:b w:val="0"/>
          <w:szCs w:val="20"/>
          <w:lang w:val="es-AR"/>
        </w:rPr>
        <w:t xml:space="preserve">n cationes como </w:t>
      </w:r>
      <w:r w:rsidR="00F325CA" w:rsidRPr="00E318CD">
        <w:rPr>
          <w:rFonts w:ascii="Times New Roman" w:hAnsi="Times New Roman" w:cs="Times New Roman"/>
          <w:b w:val="0"/>
          <w:szCs w:val="20"/>
          <w:lang w:val="es-AR"/>
        </w:rPr>
        <w:t>hierro (Fe)</w:t>
      </w:r>
      <w:r w:rsidR="00F325CA">
        <w:rPr>
          <w:rFonts w:ascii="Times New Roman" w:hAnsi="Times New Roman" w:cs="Times New Roman"/>
          <w:b w:val="0"/>
          <w:szCs w:val="20"/>
          <w:lang w:val="es-AR"/>
        </w:rPr>
        <w:t>, zinc (Zn) y manganeso (Mn)</w:t>
      </w:r>
      <w:r w:rsidR="00F325CA" w:rsidRPr="00E318CD">
        <w:rPr>
          <w:rFonts w:ascii="Times New Roman" w:hAnsi="Times New Roman" w:cs="Times New Roman"/>
          <w:b w:val="0"/>
          <w:szCs w:val="20"/>
          <w:lang w:val="es-AR"/>
        </w:rPr>
        <w:t xml:space="preserve">. </w:t>
      </w:r>
      <w:r w:rsidR="00F325CA">
        <w:rPr>
          <w:rFonts w:ascii="Times New Roman" w:hAnsi="Times New Roman" w:cs="Times New Roman"/>
          <w:b w:val="0"/>
          <w:szCs w:val="20"/>
          <w:lang w:val="es-AR"/>
        </w:rPr>
        <w:t>Un</w:t>
      </w:r>
      <w:r w:rsidR="00F325CA" w:rsidRPr="00E318CD">
        <w:rPr>
          <w:rFonts w:ascii="Times New Roman" w:hAnsi="Times New Roman" w:cs="Times New Roman"/>
          <w:b w:val="0"/>
          <w:szCs w:val="20"/>
          <w:lang w:val="es-AR"/>
        </w:rPr>
        <w:t xml:space="preserve">a </w:t>
      </w:r>
      <w:r w:rsidR="00F325CA">
        <w:rPr>
          <w:rFonts w:ascii="Times New Roman" w:hAnsi="Times New Roman" w:cs="Times New Roman"/>
          <w:b w:val="0"/>
          <w:szCs w:val="20"/>
          <w:lang w:val="es-AR"/>
        </w:rPr>
        <w:t xml:space="preserve">alternativa para su corrección </w:t>
      </w:r>
      <w:r w:rsidR="00F325CA" w:rsidRPr="00E318CD">
        <w:rPr>
          <w:rFonts w:ascii="Times New Roman" w:hAnsi="Times New Roman" w:cs="Times New Roman"/>
          <w:b w:val="0"/>
          <w:szCs w:val="20"/>
          <w:lang w:val="es-AR"/>
        </w:rPr>
        <w:t>es mejorar la nutrición de la planta</w:t>
      </w:r>
      <w:r w:rsidR="00F325CA">
        <w:rPr>
          <w:rFonts w:ascii="Times New Roman" w:hAnsi="Times New Roman" w:cs="Times New Roman"/>
          <w:b w:val="0"/>
          <w:szCs w:val="20"/>
          <w:lang w:val="es-AR"/>
        </w:rPr>
        <w:t xml:space="preserve"> </w:t>
      </w:r>
      <w:r w:rsidR="00F325CA" w:rsidRPr="00E318CD">
        <w:rPr>
          <w:rFonts w:ascii="Times New Roman" w:hAnsi="Times New Roman" w:cs="Times New Roman"/>
          <w:b w:val="0"/>
          <w:szCs w:val="20"/>
          <w:lang w:val="es-AR"/>
        </w:rPr>
        <w:t xml:space="preserve">sin pasar por el suelo, y allí surge el interés por </w:t>
      </w:r>
      <w:r w:rsidR="00F325CA">
        <w:rPr>
          <w:rFonts w:ascii="Times New Roman" w:hAnsi="Times New Roman" w:cs="Times New Roman"/>
          <w:b w:val="0"/>
          <w:szCs w:val="20"/>
          <w:lang w:val="es-AR"/>
        </w:rPr>
        <w:t>mejorar su eficiencia de recuperación a través de tratamientos de semilla y por vía foliar</w:t>
      </w:r>
      <w:r w:rsidR="00F325CA" w:rsidRPr="00E318CD">
        <w:rPr>
          <w:rFonts w:ascii="Times New Roman" w:hAnsi="Times New Roman" w:cs="Times New Roman"/>
          <w:b w:val="0"/>
          <w:szCs w:val="20"/>
          <w:lang w:val="es-AR"/>
        </w:rPr>
        <w:t xml:space="preserve">.   </w:t>
      </w:r>
    </w:p>
    <w:p w:rsidR="00F325CA" w:rsidRPr="00ED7F27" w:rsidRDefault="00F325CA" w:rsidP="00F325CA">
      <w:pPr>
        <w:pStyle w:val="xl29"/>
        <w:spacing w:before="0" w:beforeAutospacing="0" w:after="0" w:afterAutospacing="0"/>
        <w:ind w:firstLine="708"/>
        <w:jc w:val="both"/>
        <w:textAlignment w:val="auto"/>
        <w:rPr>
          <w:rFonts w:ascii="Times New Roman" w:hAnsi="Times New Roman" w:cs="Times New Roman"/>
          <w:b w:val="0"/>
          <w:lang w:val="es-AR"/>
        </w:rPr>
      </w:pPr>
      <w:r>
        <w:rPr>
          <w:rFonts w:ascii="Times New Roman" w:hAnsi="Times New Roman" w:cs="Times New Roman"/>
          <w:b w:val="0"/>
          <w:lang w:val="es-AR"/>
        </w:rPr>
        <w:t>Los</w:t>
      </w:r>
      <w:r w:rsidRPr="00ED7F27">
        <w:rPr>
          <w:rFonts w:ascii="Times New Roman" w:hAnsi="Times New Roman" w:cs="Times New Roman"/>
          <w:b w:val="0"/>
          <w:lang w:val="es-AR"/>
        </w:rPr>
        <w:t xml:space="preserve"> objetivo</w:t>
      </w:r>
      <w:r>
        <w:rPr>
          <w:rFonts w:ascii="Times New Roman" w:hAnsi="Times New Roman" w:cs="Times New Roman"/>
          <w:b w:val="0"/>
          <w:lang w:val="es-AR"/>
        </w:rPr>
        <w:t>s de este trabajo de investigación son</w:t>
      </w:r>
      <w:r w:rsidRPr="00ED7F27">
        <w:rPr>
          <w:rFonts w:ascii="Times New Roman" w:hAnsi="Times New Roman" w:cs="Times New Roman"/>
          <w:b w:val="0"/>
          <w:lang w:val="es-AR"/>
        </w:rPr>
        <w:t xml:space="preserve"> 1. </w:t>
      </w:r>
      <w:r>
        <w:rPr>
          <w:rFonts w:ascii="Times New Roman" w:hAnsi="Times New Roman" w:cs="Times New Roman"/>
          <w:b w:val="0"/>
          <w:lang w:val="es-AR"/>
        </w:rPr>
        <w:t>Estudiar</w:t>
      </w:r>
      <w:r w:rsidRPr="00ED7F27">
        <w:rPr>
          <w:rFonts w:ascii="Times New Roman" w:hAnsi="Times New Roman" w:cs="Times New Roman"/>
          <w:b w:val="0"/>
          <w:lang w:val="es-AR"/>
        </w:rPr>
        <w:t xml:space="preserve"> los efectos sobre el crecimiento, la productividad y otros parámetros de cultivo de un grupo de tratamientos biológicos aplicados sobre semilla de </w:t>
      </w:r>
      <w:r>
        <w:rPr>
          <w:rFonts w:ascii="Times New Roman" w:hAnsi="Times New Roman" w:cs="Times New Roman"/>
          <w:b w:val="0"/>
          <w:lang w:val="es-AR"/>
        </w:rPr>
        <w:t>sorgo</w:t>
      </w:r>
      <w:r w:rsidRPr="00ED7F27">
        <w:rPr>
          <w:rFonts w:ascii="Times New Roman" w:hAnsi="Times New Roman" w:cs="Times New Roman"/>
          <w:b w:val="0"/>
          <w:lang w:val="es-AR"/>
        </w:rPr>
        <w:t xml:space="preserve">, en comparación con un testigos no inoculado y 2. Evaluar la </w:t>
      </w:r>
      <w:r>
        <w:rPr>
          <w:rFonts w:ascii="Times New Roman" w:hAnsi="Times New Roman" w:cs="Times New Roman"/>
          <w:b w:val="0"/>
          <w:lang w:val="es-AR"/>
        </w:rPr>
        <w:t xml:space="preserve">eficacia de aplicaciones foliares sobre la sanidad y el rendimiento del cultivo. </w:t>
      </w:r>
      <w:r w:rsidRPr="00ED7F27">
        <w:rPr>
          <w:rFonts w:ascii="Times New Roman" w:hAnsi="Times New Roman" w:cs="Times New Roman"/>
          <w:b w:val="0"/>
          <w:lang w:val="es-AR"/>
        </w:rPr>
        <w:t>Hipotetizamos que</w:t>
      </w:r>
      <w:r>
        <w:rPr>
          <w:rFonts w:ascii="Times New Roman" w:hAnsi="Times New Roman" w:cs="Times New Roman"/>
          <w:b w:val="0"/>
          <w:lang w:val="es-AR"/>
        </w:rPr>
        <w:t xml:space="preserve"> </w:t>
      </w:r>
      <w:r w:rsidRPr="00ED7F27">
        <w:rPr>
          <w:rFonts w:ascii="Times New Roman" w:hAnsi="Times New Roman" w:cs="Times New Roman"/>
          <w:b w:val="0"/>
          <w:lang w:val="es-AR"/>
        </w:rPr>
        <w:t>1. Los tratamientos</w:t>
      </w:r>
      <w:r>
        <w:rPr>
          <w:rFonts w:ascii="Times New Roman" w:hAnsi="Times New Roman" w:cs="Times New Roman"/>
          <w:b w:val="0"/>
          <w:lang w:val="es-AR"/>
        </w:rPr>
        <w:t xml:space="preserve"> de semilla con algas o microorganismos </w:t>
      </w:r>
      <w:r w:rsidRPr="00ED7F27">
        <w:rPr>
          <w:rFonts w:ascii="Times New Roman" w:hAnsi="Times New Roman" w:cs="Times New Roman"/>
          <w:b w:val="0"/>
          <w:lang w:val="es-AR"/>
        </w:rPr>
        <w:t xml:space="preserve">incrementan los rendimientos de </w:t>
      </w:r>
      <w:r>
        <w:rPr>
          <w:rFonts w:ascii="Times New Roman" w:hAnsi="Times New Roman" w:cs="Times New Roman"/>
          <w:b w:val="0"/>
          <w:lang w:val="es-AR"/>
        </w:rPr>
        <w:t xml:space="preserve">sorgo </w:t>
      </w:r>
      <w:r w:rsidRPr="00ED7F27">
        <w:rPr>
          <w:rFonts w:ascii="Times New Roman" w:hAnsi="Times New Roman" w:cs="Times New Roman"/>
          <w:b w:val="0"/>
          <w:lang w:val="es-AR"/>
        </w:rPr>
        <w:t xml:space="preserve">2. </w:t>
      </w:r>
      <w:r>
        <w:rPr>
          <w:rFonts w:ascii="Times New Roman" w:hAnsi="Times New Roman" w:cs="Times New Roman"/>
          <w:b w:val="0"/>
          <w:lang w:val="es-AR"/>
        </w:rPr>
        <w:t xml:space="preserve">De manera menos convencional y por mecanismos diferentes, podrían lograrse efectos favorables por aplicaciones foliares. </w:t>
      </w:r>
    </w:p>
    <w:p w:rsidR="00F325CA" w:rsidRPr="0065063E" w:rsidRDefault="00F325CA" w:rsidP="00F325CA">
      <w:pPr>
        <w:jc w:val="both"/>
        <w:rPr>
          <w:b/>
          <w:sz w:val="20"/>
        </w:rPr>
      </w:pPr>
      <w:r w:rsidRPr="0065063E">
        <w:rPr>
          <w:b/>
          <w:sz w:val="20"/>
        </w:rPr>
        <w:t xml:space="preserve">Palabras clave: </w:t>
      </w:r>
      <w:r w:rsidRPr="0065063E">
        <w:rPr>
          <w:b/>
          <w:i/>
          <w:sz w:val="20"/>
        </w:rPr>
        <w:t xml:space="preserve">Sorgo, algas, </w:t>
      </w:r>
      <w:proofErr w:type="spellStart"/>
      <w:r>
        <w:rPr>
          <w:b/>
          <w:i/>
          <w:sz w:val="20"/>
        </w:rPr>
        <w:t>bioprotección</w:t>
      </w:r>
      <w:proofErr w:type="spellEnd"/>
      <w:r w:rsidRPr="0065063E">
        <w:rPr>
          <w:b/>
          <w:i/>
          <w:sz w:val="20"/>
        </w:rPr>
        <w:t>, fertilización sobre semilla, foliar.</w:t>
      </w:r>
    </w:p>
    <w:p w:rsidR="004A5973" w:rsidRDefault="004A5973" w:rsidP="006D4BCB">
      <w:pPr>
        <w:jc w:val="both"/>
      </w:pPr>
      <w:r>
        <w:tab/>
      </w:r>
      <w:r>
        <w:tab/>
      </w:r>
      <w:r>
        <w:tab/>
      </w:r>
    </w:p>
    <w:p w:rsidR="004A5973" w:rsidRPr="00F5799B" w:rsidRDefault="003322ED" w:rsidP="004A5973">
      <w:pPr>
        <w:autoSpaceDE w:val="0"/>
        <w:autoSpaceDN w:val="0"/>
        <w:adjustRightInd w:val="0"/>
        <w:jc w:val="both"/>
        <w:rPr>
          <w:b/>
          <w:lang w:val="es-ES_tradnl" w:eastAsia="es-ES_tradnl"/>
        </w:rPr>
      </w:pPr>
      <w:r>
        <w:rPr>
          <w:b/>
          <w:lang w:val="es-ES_tradnl" w:eastAsia="es-ES_tradnl"/>
        </w:rPr>
        <w:t>MATERIALES Y MÉTODOS</w:t>
      </w:r>
    </w:p>
    <w:p w:rsidR="008B54A9" w:rsidRDefault="002807F0" w:rsidP="00F325CA">
      <w:pPr>
        <w:ind w:firstLine="708"/>
        <w:jc w:val="both"/>
      </w:pPr>
      <w:r>
        <w:t>S</w:t>
      </w:r>
      <w:r w:rsidR="00A77994">
        <w:t>e implant</w:t>
      </w:r>
      <w:r w:rsidR="001A2913">
        <w:t xml:space="preserve">ó un experimento de campo en la EEA INTA Pergamino, </w:t>
      </w:r>
      <w:r>
        <w:t xml:space="preserve">sobre un suelo Serie </w:t>
      </w:r>
      <w:r w:rsidR="001A2913">
        <w:t>Pergamino,</w:t>
      </w:r>
      <w:r>
        <w:t xml:space="preserve"> Argiudol </w:t>
      </w:r>
      <w:r w:rsidR="00B72F72">
        <w:t xml:space="preserve">típico, </w:t>
      </w:r>
      <w:r w:rsidRPr="002807F0">
        <w:t xml:space="preserve">(USDA- </w:t>
      </w:r>
      <w:proofErr w:type="spellStart"/>
      <w:r w:rsidRPr="002807F0">
        <w:t>Soil</w:t>
      </w:r>
      <w:proofErr w:type="spellEnd"/>
      <w:r w:rsidRPr="002807F0">
        <w:t xml:space="preserve"> </w:t>
      </w:r>
      <w:proofErr w:type="spellStart"/>
      <w:r w:rsidRPr="002807F0">
        <w:t>Taxonomy</w:t>
      </w:r>
      <w:proofErr w:type="spellEnd"/>
      <w:r w:rsidRPr="002807F0">
        <w:t xml:space="preserve"> V. 2006)</w:t>
      </w:r>
      <w:r>
        <w:t xml:space="preserve">, capacidad de uso: </w:t>
      </w:r>
      <w:r w:rsidR="00B72F72">
        <w:t>I</w:t>
      </w:r>
      <w:r>
        <w:t>; IP=</w:t>
      </w:r>
      <w:r w:rsidR="001A2913">
        <w:t>85</w:t>
      </w:r>
      <w:r w:rsidRPr="002807F0">
        <w:t xml:space="preserve">. </w:t>
      </w:r>
      <w:r w:rsidR="001B7080">
        <w:t>E</w:t>
      </w:r>
      <w:r w:rsidR="00A77994">
        <w:t xml:space="preserve">l ensayo se sembró el día </w:t>
      </w:r>
      <w:r w:rsidR="00F325CA">
        <w:t>16</w:t>
      </w:r>
      <w:r w:rsidR="008D3D8D">
        <w:t xml:space="preserve"> de </w:t>
      </w:r>
      <w:proofErr w:type="spellStart"/>
      <w:r w:rsidR="00F325CA">
        <w:t>oCTUBRE</w:t>
      </w:r>
      <w:proofErr w:type="spellEnd"/>
      <w:r w:rsidR="00A77994">
        <w:t xml:space="preserve"> </w:t>
      </w:r>
      <w:r>
        <w:t xml:space="preserve">y </w:t>
      </w:r>
      <w:r w:rsidR="001B7080">
        <w:t>fue</w:t>
      </w:r>
      <w:r w:rsidR="00FD156E">
        <w:t xml:space="preserve"> espaciado a 0,</w:t>
      </w:r>
      <w:r w:rsidR="001A2913">
        <w:t>7</w:t>
      </w:r>
      <w:r w:rsidR="00FD156E">
        <w:t xml:space="preserve"> m entre hileras</w:t>
      </w:r>
      <w:r w:rsidR="00A77994">
        <w:t>,</w:t>
      </w:r>
      <w:r w:rsidR="001B7080">
        <w:t xml:space="preserve"> a una densidad de </w:t>
      </w:r>
      <w:r w:rsidR="00F325CA">
        <w:t>130</w:t>
      </w:r>
      <w:r w:rsidR="001B7080">
        <w:t xml:space="preserve">000 </w:t>
      </w:r>
      <w:proofErr w:type="spellStart"/>
      <w:r w:rsidR="001B7080">
        <w:t>pl</w:t>
      </w:r>
      <w:proofErr w:type="spellEnd"/>
      <w:r w:rsidR="001B7080">
        <w:t>/ha. E</w:t>
      </w:r>
      <w:r w:rsidR="00870B70">
        <w:t xml:space="preserve">l cultivar sembrado fue </w:t>
      </w:r>
      <w:proofErr w:type="spellStart"/>
      <w:r w:rsidR="00F325CA">
        <w:t>Advanta</w:t>
      </w:r>
      <w:proofErr w:type="spellEnd"/>
      <w:r w:rsidR="00F325CA">
        <w:t xml:space="preserve"> ADV 1200</w:t>
      </w:r>
      <w:r w:rsidR="00315D58">
        <w:t>.</w:t>
      </w:r>
      <w:r w:rsidR="004C43A5">
        <w:t xml:space="preserve"> El</w:t>
      </w:r>
      <w:r w:rsidR="00767012">
        <w:t xml:space="preserve"> cultivo fue fertilizado </w:t>
      </w:r>
      <w:r w:rsidR="004C43A5">
        <w:t xml:space="preserve">a la siembra </w:t>
      </w:r>
      <w:r w:rsidR="00767012">
        <w:t>con 100 kg ha</w:t>
      </w:r>
      <w:r w:rsidR="00767012" w:rsidRPr="00767012">
        <w:rPr>
          <w:vertAlign w:val="superscript"/>
        </w:rPr>
        <w:t>-1</w:t>
      </w:r>
      <w:r w:rsidR="00767012">
        <w:t xml:space="preserve"> de MAP, 100 kg ha</w:t>
      </w:r>
      <w:r w:rsidR="00767012" w:rsidRPr="00767012">
        <w:rPr>
          <w:vertAlign w:val="superscript"/>
        </w:rPr>
        <w:t>-1</w:t>
      </w:r>
      <w:r w:rsidR="00767012">
        <w:t xml:space="preserve"> de Sulfato de Calcio y 200 kg ha</w:t>
      </w:r>
      <w:r w:rsidR="00767012" w:rsidRPr="00767012">
        <w:rPr>
          <w:vertAlign w:val="superscript"/>
        </w:rPr>
        <w:t>-1</w:t>
      </w:r>
      <w:r w:rsidR="00767012">
        <w:t xml:space="preserve"> de Urea Granulada. </w:t>
      </w:r>
      <w:r w:rsidR="006D54CB">
        <w:t>El diseño de los</w:t>
      </w:r>
      <w:r w:rsidR="00443D32">
        <w:t xml:space="preserve"> ensayo</w:t>
      </w:r>
      <w:r w:rsidR="00B72F72">
        <w:t>s</w:t>
      </w:r>
      <w:r w:rsidR="00443D32">
        <w:t xml:space="preserve"> </w:t>
      </w:r>
      <w:r w:rsidR="007309FF">
        <w:t>correspondió a</w:t>
      </w:r>
      <w:r w:rsidR="00443D32">
        <w:t xml:space="preserve"> bloques completos al azar con </w:t>
      </w:r>
      <w:r w:rsidR="001A2913">
        <w:t>4</w:t>
      </w:r>
      <w:r w:rsidR="00443D32">
        <w:t xml:space="preserve"> repeticiones</w:t>
      </w:r>
      <w:r w:rsidR="00657FD8">
        <w:t xml:space="preserve"> y </w:t>
      </w:r>
      <w:r w:rsidR="00157337">
        <w:t xml:space="preserve">4 </w:t>
      </w:r>
      <w:r w:rsidR="0087571D">
        <w:t>tratamientos</w:t>
      </w:r>
      <w:r w:rsidR="00936CC9">
        <w:t>, los cuales</w:t>
      </w:r>
      <w:r>
        <w:t xml:space="preserve"> se detallan en la Tabla 1.</w:t>
      </w:r>
      <w:r w:rsidR="009B1668">
        <w:t xml:space="preserve"> </w:t>
      </w:r>
    </w:p>
    <w:p w:rsidR="00A90B52" w:rsidRDefault="00A90B52" w:rsidP="00315D58">
      <w:pPr>
        <w:pStyle w:val="Sangradetextonormal"/>
        <w:spacing w:after="0"/>
        <w:jc w:val="both"/>
        <w:rPr>
          <w:b/>
          <w:sz w:val="22"/>
          <w:szCs w:val="24"/>
        </w:rPr>
      </w:pPr>
    </w:p>
    <w:p w:rsidR="00F325CA" w:rsidRDefault="00F325CA" w:rsidP="00F325CA">
      <w:pPr>
        <w:pStyle w:val="Sangradetextonormal"/>
        <w:spacing w:after="0"/>
        <w:ind w:left="0"/>
        <w:jc w:val="both"/>
        <w:rPr>
          <w:b/>
          <w:sz w:val="22"/>
          <w:szCs w:val="24"/>
        </w:rPr>
      </w:pPr>
    </w:p>
    <w:p w:rsidR="00F325CA" w:rsidRDefault="00F325CA" w:rsidP="00F325CA">
      <w:pPr>
        <w:pStyle w:val="Sangradetextonormal"/>
        <w:spacing w:after="0"/>
        <w:ind w:left="0"/>
        <w:jc w:val="both"/>
        <w:rPr>
          <w:b/>
          <w:sz w:val="22"/>
          <w:szCs w:val="24"/>
        </w:rPr>
      </w:pPr>
    </w:p>
    <w:p w:rsidR="00F325CA" w:rsidRDefault="00F325CA" w:rsidP="00F325CA">
      <w:pPr>
        <w:pStyle w:val="Sangradetextonormal"/>
        <w:spacing w:after="0"/>
        <w:ind w:left="0"/>
        <w:jc w:val="both"/>
        <w:rPr>
          <w:b/>
          <w:sz w:val="22"/>
          <w:szCs w:val="24"/>
        </w:rPr>
      </w:pPr>
    </w:p>
    <w:p w:rsidR="00F325CA" w:rsidRDefault="00F325CA" w:rsidP="00F325CA">
      <w:pPr>
        <w:pStyle w:val="Sangradetextonormal"/>
        <w:spacing w:after="0"/>
        <w:ind w:left="0"/>
        <w:jc w:val="both"/>
        <w:rPr>
          <w:b/>
          <w:sz w:val="22"/>
          <w:szCs w:val="24"/>
        </w:rPr>
      </w:pPr>
    </w:p>
    <w:p w:rsidR="00F325CA" w:rsidRDefault="00F325CA" w:rsidP="00F325CA">
      <w:pPr>
        <w:pStyle w:val="Sangradetextonormal"/>
        <w:spacing w:after="0"/>
        <w:ind w:left="0"/>
        <w:jc w:val="both"/>
        <w:rPr>
          <w:b/>
          <w:sz w:val="22"/>
          <w:szCs w:val="24"/>
        </w:rPr>
      </w:pPr>
    </w:p>
    <w:p w:rsidR="00F325CA" w:rsidRDefault="00F325CA" w:rsidP="00F325CA">
      <w:pPr>
        <w:pStyle w:val="Sangradetextonormal"/>
        <w:spacing w:after="0"/>
        <w:ind w:left="0"/>
        <w:jc w:val="both"/>
        <w:rPr>
          <w:b/>
          <w:sz w:val="22"/>
          <w:szCs w:val="24"/>
        </w:rPr>
      </w:pPr>
    </w:p>
    <w:p w:rsidR="00F325CA" w:rsidRDefault="00F325CA" w:rsidP="00F325CA">
      <w:pPr>
        <w:pStyle w:val="Sangradetextonormal"/>
        <w:spacing w:after="0"/>
        <w:ind w:left="0"/>
        <w:jc w:val="both"/>
        <w:rPr>
          <w:b/>
          <w:sz w:val="22"/>
          <w:szCs w:val="24"/>
        </w:rPr>
      </w:pPr>
    </w:p>
    <w:p w:rsidR="00F325CA" w:rsidRDefault="00F325CA" w:rsidP="00F325CA">
      <w:pPr>
        <w:pStyle w:val="Sangradetextonormal"/>
        <w:spacing w:after="0"/>
        <w:ind w:left="0"/>
        <w:jc w:val="both"/>
        <w:rPr>
          <w:b/>
          <w:sz w:val="22"/>
          <w:szCs w:val="24"/>
        </w:rPr>
      </w:pPr>
    </w:p>
    <w:p w:rsidR="00F325CA" w:rsidRDefault="00F325CA" w:rsidP="00F325CA">
      <w:pPr>
        <w:pStyle w:val="Sangradetextonormal"/>
        <w:spacing w:after="0"/>
        <w:ind w:left="0"/>
        <w:jc w:val="both"/>
        <w:rPr>
          <w:b/>
          <w:sz w:val="22"/>
          <w:szCs w:val="24"/>
        </w:rPr>
      </w:pPr>
    </w:p>
    <w:p w:rsidR="00F325CA" w:rsidRDefault="00F325CA" w:rsidP="00F325CA">
      <w:pPr>
        <w:pStyle w:val="Sangradetextonormal"/>
        <w:spacing w:after="0"/>
        <w:ind w:left="0"/>
        <w:jc w:val="both"/>
        <w:rPr>
          <w:b/>
          <w:sz w:val="22"/>
          <w:szCs w:val="24"/>
        </w:rPr>
      </w:pPr>
    </w:p>
    <w:p w:rsidR="00F325CA" w:rsidRPr="0065063E" w:rsidRDefault="00F325CA" w:rsidP="00F325CA">
      <w:pPr>
        <w:pStyle w:val="Sangradetextonormal"/>
        <w:spacing w:after="0"/>
        <w:ind w:left="0"/>
        <w:jc w:val="both"/>
        <w:rPr>
          <w:i/>
          <w:sz w:val="16"/>
        </w:rPr>
      </w:pPr>
      <w:r w:rsidRPr="0065063E">
        <w:rPr>
          <w:b/>
          <w:sz w:val="22"/>
          <w:szCs w:val="24"/>
        </w:rPr>
        <w:lastRenderedPageBreak/>
        <w:t xml:space="preserve">Tabla 1: </w:t>
      </w:r>
      <w:r w:rsidRPr="0065063E">
        <w:rPr>
          <w:i/>
          <w:sz w:val="22"/>
          <w:szCs w:val="24"/>
        </w:rPr>
        <w:t xml:space="preserve">Tratamientos de semilla </w:t>
      </w:r>
      <w:r w:rsidR="001D0D62">
        <w:rPr>
          <w:i/>
          <w:sz w:val="22"/>
          <w:szCs w:val="24"/>
        </w:rPr>
        <w:t xml:space="preserve">y foliar con </w:t>
      </w:r>
      <w:proofErr w:type="spellStart"/>
      <w:r w:rsidR="001D0D62">
        <w:rPr>
          <w:i/>
          <w:sz w:val="22"/>
          <w:szCs w:val="24"/>
        </w:rPr>
        <w:t>M</w:t>
      </w:r>
      <w:r w:rsidR="001D0D62" w:rsidRPr="001D0D62">
        <w:rPr>
          <w:i/>
          <w:sz w:val="22"/>
          <w:szCs w:val="24"/>
        </w:rPr>
        <w:t>acrocystis</w:t>
      </w:r>
      <w:proofErr w:type="spellEnd"/>
      <w:r w:rsidR="001D0D62" w:rsidRPr="001D0D62">
        <w:rPr>
          <w:i/>
          <w:sz w:val="22"/>
          <w:szCs w:val="24"/>
        </w:rPr>
        <w:t xml:space="preserve"> </w:t>
      </w:r>
      <w:proofErr w:type="spellStart"/>
      <w:r w:rsidR="001D0D62" w:rsidRPr="001D0D62">
        <w:rPr>
          <w:i/>
          <w:sz w:val="22"/>
          <w:szCs w:val="24"/>
        </w:rPr>
        <w:t>pyrifira</w:t>
      </w:r>
      <w:proofErr w:type="spellEnd"/>
      <w:r w:rsidR="001D0D62" w:rsidRPr="001D0D62">
        <w:rPr>
          <w:i/>
          <w:sz w:val="22"/>
          <w:szCs w:val="24"/>
        </w:rPr>
        <w:t xml:space="preserve"> </w:t>
      </w:r>
      <w:r w:rsidR="001D0D62">
        <w:rPr>
          <w:i/>
          <w:sz w:val="22"/>
          <w:szCs w:val="24"/>
        </w:rPr>
        <w:t xml:space="preserve"> y </w:t>
      </w:r>
      <w:proofErr w:type="spellStart"/>
      <w:r w:rsidR="001D0D62">
        <w:rPr>
          <w:i/>
          <w:sz w:val="22"/>
          <w:szCs w:val="24"/>
        </w:rPr>
        <w:t>Bacillus</w:t>
      </w:r>
      <w:proofErr w:type="spellEnd"/>
      <w:r w:rsidR="001D0D62">
        <w:rPr>
          <w:i/>
          <w:sz w:val="22"/>
          <w:szCs w:val="24"/>
        </w:rPr>
        <w:t xml:space="preserve"> </w:t>
      </w:r>
      <w:proofErr w:type="spellStart"/>
      <w:r w:rsidR="001D0D62">
        <w:rPr>
          <w:i/>
          <w:sz w:val="22"/>
          <w:szCs w:val="24"/>
        </w:rPr>
        <w:t>subtillis</w:t>
      </w:r>
      <w:proofErr w:type="spellEnd"/>
      <w:r w:rsidR="001D0D62">
        <w:rPr>
          <w:i/>
          <w:sz w:val="22"/>
          <w:szCs w:val="24"/>
        </w:rPr>
        <w:t xml:space="preserve"> </w:t>
      </w:r>
      <w:r w:rsidRPr="0065063E">
        <w:rPr>
          <w:i/>
          <w:sz w:val="22"/>
          <w:szCs w:val="24"/>
        </w:rPr>
        <w:t xml:space="preserve">evaluados en el ensayo. </w:t>
      </w:r>
      <w:r>
        <w:rPr>
          <w:i/>
          <w:sz w:val="22"/>
          <w:szCs w:val="24"/>
        </w:rPr>
        <w:t>Sorgo, Campaña 201</w:t>
      </w:r>
      <w:r>
        <w:rPr>
          <w:i/>
          <w:sz w:val="22"/>
          <w:szCs w:val="24"/>
        </w:rPr>
        <w:t>5</w:t>
      </w:r>
      <w:r w:rsidRPr="0065063E">
        <w:rPr>
          <w:i/>
          <w:sz w:val="22"/>
          <w:szCs w:val="24"/>
        </w:rPr>
        <w:t>/1</w:t>
      </w:r>
      <w:r>
        <w:rPr>
          <w:i/>
          <w:sz w:val="22"/>
          <w:szCs w:val="24"/>
        </w:rPr>
        <w:t>6</w:t>
      </w:r>
      <w:r w:rsidRPr="0065063E">
        <w:rPr>
          <w:i/>
          <w:sz w:val="22"/>
          <w:szCs w:val="24"/>
        </w:rPr>
        <w:t>.</w:t>
      </w:r>
      <w:r w:rsidRPr="0065063E">
        <w:rPr>
          <w:i/>
          <w:sz w:val="16"/>
        </w:rPr>
        <w:t xml:space="preserve"> </w:t>
      </w:r>
    </w:p>
    <w:tbl>
      <w:tblPr>
        <w:tblW w:w="9021" w:type="dxa"/>
        <w:jc w:val="center"/>
        <w:tblInd w:w="-1164" w:type="dxa"/>
        <w:tblCellMar>
          <w:left w:w="70" w:type="dxa"/>
          <w:right w:w="70" w:type="dxa"/>
        </w:tblCellMar>
        <w:tblLook w:val="0000" w:firstRow="0" w:lastRow="0" w:firstColumn="0" w:lastColumn="0" w:noHBand="0" w:noVBand="0"/>
      </w:tblPr>
      <w:tblGrid>
        <w:gridCol w:w="738"/>
        <w:gridCol w:w="2608"/>
        <w:gridCol w:w="2940"/>
        <w:gridCol w:w="2735"/>
      </w:tblGrid>
      <w:tr w:rsidR="00F325CA" w:rsidTr="002343D8">
        <w:trPr>
          <w:trHeight w:val="315"/>
          <w:jc w:val="center"/>
        </w:trPr>
        <w:tc>
          <w:tcPr>
            <w:tcW w:w="738" w:type="dxa"/>
            <w:tcBorders>
              <w:top w:val="single" w:sz="4" w:space="0" w:color="auto"/>
              <w:left w:val="single" w:sz="4" w:space="0" w:color="auto"/>
              <w:bottom w:val="single" w:sz="4" w:space="0" w:color="auto"/>
              <w:right w:val="single" w:sz="4" w:space="0" w:color="auto"/>
            </w:tcBorders>
            <w:shd w:val="clear" w:color="auto" w:fill="C00000"/>
            <w:vAlign w:val="center"/>
          </w:tcPr>
          <w:p w:rsidR="00F325CA" w:rsidRDefault="00F325CA" w:rsidP="00A21165">
            <w:pPr>
              <w:jc w:val="center"/>
              <w:rPr>
                <w:b/>
                <w:bCs/>
                <w:sz w:val="20"/>
                <w:szCs w:val="20"/>
              </w:rPr>
            </w:pPr>
            <w:proofErr w:type="spellStart"/>
            <w:r>
              <w:rPr>
                <w:b/>
                <w:bCs/>
                <w:sz w:val="20"/>
                <w:szCs w:val="20"/>
              </w:rPr>
              <w:t>Trat</w:t>
            </w:r>
            <w:proofErr w:type="spellEnd"/>
          </w:p>
        </w:tc>
        <w:tc>
          <w:tcPr>
            <w:tcW w:w="2608" w:type="dxa"/>
            <w:tcBorders>
              <w:top w:val="single" w:sz="4" w:space="0" w:color="auto"/>
              <w:left w:val="single" w:sz="4" w:space="0" w:color="auto"/>
              <w:bottom w:val="single" w:sz="4" w:space="0" w:color="auto"/>
              <w:right w:val="single" w:sz="4" w:space="0" w:color="auto"/>
            </w:tcBorders>
            <w:shd w:val="clear" w:color="auto" w:fill="C00000"/>
            <w:vAlign w:val="center"/>
          </w:tcPr>
          <w:p w:rsidR="00F325CA" w:rsidRPr="003B5558" w:rsidRDefault="002343D8" w:rsidP="00A21165">
            <w:pPr>
              <w:jc w:val="center"/>
              <w:rPr>
                <w:b/>
                <w:bCs/>
                <w:sz w:val="20"/>
                <w:szCs w:val="20"/>
              </w:rPr>
            </w:pPr>
            <w:r>
              <w:rPr>
                <w:b/>
                <w:bCs/>
                <w:sz w:val="20"/>
                <w:szCs w:val="20"/>
              </w:rPr>
              <w:t>Promotor de crecimiento</w:t>
            </w:r>
          </w:p>
        </w:tc>
        <w:tc>
          <w:tcPr>
            <w:tcW w:w="2940" w:type="dxa"/>
            <w:tcBorders>
              <w:top w:val="single" w:sz="4" w:space="0" w:color="auto"/>
              <w:left w:val="single" w:sz="4" w:space="0" w:color="auto"/>
              <w:bottom w:val="single" w:sz="4" w:space="0" w:color="auto"/>
              <w:right w:val="single" w:sz="4" w:space="0" w:color="auto"/>
            </w:tcBorders>
            <w:shd w:val="clear" w:color="auto" w:fill="C00000"/>
            <w:vAlign w:val="center"/>
          </w:tcPr>
          <w:p w:rsidR="00F325CA" w:rsidRDefault="002343D8" w:rsidP="002343D8">
            <w:pPr>
              <w:jc w:val="center"/>
              <w:rPr>
                <w:b/>
                <w:bCs/>
                <w:sz w:val="20"/>
                <w:szCs w:val="20"/>
              </w:rPr>
            </w:pPr>
            <w:proofErr w:type="spellStart"/>
            <w:r>
              <w:rPr>
                <w:b/>
                <w:bCs/>
                <w:sz w:val="20"/>
                <w:szCs w:val="20"/>
              </w:rPr>
              <w:t>M</w:t>
            </w:r>
            <w:r w:rsidRPr="002343D8">
              <w:rPr>
                <w:b/>
                <w:bCs/>
                <w:sz w:val="20"/>
                <w:szCs w:val="20"/>
              </w:rPr>
              <w:t>acrocystis</w:t>
            </w:r>
            <w:proofErr w:type="spellEnd"/>
            <w:r w:rsidRPr="002343D8">
              <w:rPr>
                <w:b/>
                <w:bCs/>
                <w:sz w:val="20"/>
                <w:szCs w:val="20"/>
              </w:rPr>
              <w:t xml:space="preserve"> </w:t>
            </w:r>
            <w:proofErr w:type="spellStart"/>
            <w:r>
              <w:rPr>
                <w:b/>
                <w:bCs/>
                <w:sz w:val="20"/>
                <w:szCs w:val="20"/>
              </w:rPr>
              <w:t>p</w:t>
            </w:r>
            <w:r w:rsidRPr="002343D8">
              <w:rPr>
                <w:b/>
                <w:bCs/>
                <w:sz w:val="20"/>
                <w:szCs w:val="20"/>
              </w:rPr>
              <w:t>yrifira</w:t>
            </w:r>
            <w:proofErr w:type="spellEnd"/>
          </w:p>
        </w:tc>
        <w:tc>
          <w:tcPr>
            <w:tcW w:w="2735" w:type="dxa"/>
            <w:tcBorders>
              <w:top w:val="single" w:sz="4" w:space="0" w:color="auto"/>
              <w:left w:val="single" w:sz="4" w:space="0" w:color="auto"/>
              <w:bottom w:val="single" w:sz="4" w:space="0" w:color="auto"/>
              <w:right w:val="single" w:sz="4" w:space="0" w:color="auto"/>
            </w:tcBorders>
            <w:shd w:val="clear" w:color="auto" w:fill="C00000"/>
            <w:noWrap/>
            <w:vAlign w:val="center"/>
          </w:tcPr>
          <w:p w:rsidR="00F325CA" w:rsidRDefault="00F325CA" w:rsidP="00A21165">
            <w:pPr>
              <w:jc w:val="center"/>
              <w:rPr>
                <w:b/>
                <w:bCs/>
                <w:sz w:val="20"/>
                <w:szCs w:val="20"/>
              </w:rPr>
            </w:pPr>
            <w:r>
              <w:rPr>
                <w:b/>
                <w:bCs/>
                <w:sz w:val="20"/>
                <w:szCs w:val="20"/>
              </w:rPr>
              <w:t>Tratamiento foliar</w:t>
            </w:r>
            <w:r w:rsidR="002343D8">
              <w:rPr>
                <w:b/>
                <w:bCs/>
                <w:sz w:val="20"/>
                <w:szCs w:val="20"/>
              </w:rPr>
              <w:t xml:space="preserve"> (V8)</w:t>
            </w:r>
          </w:p>
        </w:tc>
      </w:tr>
      <w:tr w:rsidR="00F325CA" w:rsidTr="00A21165">
        <w:trPr>
          <w:trHeight w:val="332"/>
          <w:jc w:val="center"/>
        </w:trPr>
        <w:tc>
          <w:tcPr>
            <w:tcW w:w="738" w:type="dxa"/>
            <w:tcBorders>
              <w:top w:val="nil"/>
              <w:left w:val="single" w:sz="4" w:space="0" w:color="auto"/>
              <w:bottom w:val="single" w:sz="4" w:space="0" w:color="auto"/>
              <w:right w:val="single" w:sz="4" w:space="0" w:color="auto"/>
            </w:tcBorders>
            <w:shd w:val="clear" w:color="auto" w:fill="FFFF99"/>
            <w:vAlign w:val="center"/>
          </w:tcPr>
          <w:p w:rsidR="00F325CA" w:rsidRPr="00971395" w:rsidRDefault="00F325CA" w:rsidP="00A21165">
            <w:pPr>
              <w:jc w:val="center"/>
              <w:rPr>
                <w:b/>
                <w:sz w:val="20"/>
                <w:szCs w:val="20"/>
              </w:rPr>
            </w:pPr>
            <w:r w:rsidRPr="00971395">
              <w:rPr>
                <w:b/>
                <w:sz w:val="20"/>
                <w:szCs w:val="20"/>
              </w:rPr>
              <w:t>T1</w:t>
            </w:r>
          </w:p>
        </w:tc>
        <w:tc>
          <w:tcPr>
            <w:tcW w:w="2608" w:type="dxa"/>
            <w:tcBorders>
              <w:top w:val="nil"/>
              <w:left w:val="single" w:sz="4" w:space="0" w:color="auto"/>
              <w:bottom w:val="single" w:sz="4" w:space="0" w:color="auto"/>
              <w:right w:val="single" w:sz="4" w:space="0" w:color="auto"/>
            </w:tcBorders>
            <w:vAlign w:val="center"/>
          </w:tcPr>
          <w:p w:rsidR="00F325CA" w:rsidRPr="0026441D" w:rsidRDefault="00F325CA" w:rsidP="00A21165">
            <w:pPr>
              <w:jc w:val="center"/>
              <w:rPr>
                <w:rFonts w:asciiTheme="minorHAnsi" w:hAnsiTheme="minorHAnsi"/>
                <w:sz w:val="22"/>
                <w:szCs w:val="20"/>
              </w:rPr>
            </w:pPr>
            <w:r w:rsidRPr="0026441D">
              <w:rPr>
                <w:rFonts w:asciiTheme="minorHAnsi" w:hAnsiTheme="minorHAnsi"/>
                <w:sz w:val="22"/>
                <w:szCs w:val="20"/>
              </w:rPr>
              <w:t>Testigo</w:t>
            </w:r>
          </w:p>
        </w:tc>
        <w:tc>
          <w:tcPr>
            <w:tcW w:w="2940" w:type="dxa"/>
            <w:tcBorders>
              <w:top w:val="nil"/>
              <w:left w:val="single" w:sz="4" w:space="0" w:color="auto"/>
              <w:bottom w:val="single" w:sz="4" w:space="0" w:color="auto"/>
              <w:right w:val="single" w:sz="4" w:space="0" w:color="auto"/>
            </w:tcBorders>
            <w:vAlign w:val="center"/>
          </w:tcPr>
          <w:p w:rsidR="00F325CA" w:rsidRPr="0026441D" w:rsidRDefault="00F325CA" w:rsidP="00A21165">
            <w:pPr>
              <w:jc w:val="center"/>
              <w:rPr>
                <w:rFonts w:asciiTheme="minorHAnsi" w:hAnsiTheme="minorHAnsi"/>
                <w:sz w:val="22"/>
                <w:szCs w:val="20"/>
              </w:rPr>
            </w:pPr>
          </w:p>
        </w:tc>
        <w:tc>
          <w:tcPr>
            <w:tcW w:w="2735" w:type="dxa"/>
            <w:tcBorders>
              <w:top w:val="nil"/>
              <w:left w:val="single" w:sz="4" w:space="0" w:color="auto"/>
              <w:bottom w:val="single" w:sz="4" w:space="0" w:color="auto"/>
              <w:right w:val="single" w:sz="4" w:space="0" w:color="auto"/>
            </w:tcBorders>
            <w:shd w:val="clear" w:color="auto" w:fill="auto"/>
            <w:noWrap/>
            <w:vAlign w:val="center"/>
          </w:tcPr>
          <w:p w:rsidR="00F325CA" w:rsidRPr="0026441D" w:rsidRDefault="00F325CA" w:rsidP="00A21165">
            <w:pPr>
              <w:jc w:val="center"/>
              <w:rPr>
                <w:rFonts w:asciiTheme="minorHAnsi" w:hAnsiTheme="minorHAnsi"/>
                <w:sz w:val="22"/>
                <w:szCs w:val="20"/>
              </w:rPr>
            </w:pPr>
          </w:p>
        </w:tc>
      </w:tr>
      <w:tr w:rsidR="00F325CA" w:rsidRPr="003B5558" w:rsidTr="00A21165">
        <w:trPr>
          <w:trHeight w:val="255"/>
          <w:jc w:val="center"/>
        </w:trPr>
        <w:tc>
          <w:tcPr>
            <w:tcW w:w="738" w:type="dxa"/>
            <w:tcBorders>
              <w:top w:val="nil"/>
              <w:left w:val="single" w:sz="4" w:space="0" w:color="auto"/>
              <w:bottom w:val="single" w:sz="4" w:space="0" w:color="auto"/>
              <w:right w:val="single" w:sz="4" w:space="0" w:color="auto"/>
            </w:tcBorders>
            <w:shd w:val="clear" w:color="auto" w:fill="FFFF99"/>
            <w:vAlign w:val="center"/>
          </w:tcPr>
          <w:p w:rsidR="00F325CA" w:rsidRPr="00971395" w:rsidRDefault="00F325CA" w:rsidP="00A21165">
            <w:pPr>
              <w:jc w:val="center"/>
              <w:rPr>
                <w:b/>
                <w:sz w:val="20"/>
                <w:szCs w:val="20"/>
              </w:rPr>
            </w:pPr>
            <w:r w:rsidRPr="00971395">
              <w:rPr>
                <w:b/>
                <w:sz w:val="20"/>
                <w:szCs w:val="20"/>
              </w:rPr>
              <w:t>T2</w:t>
            </w:r>
          </w:p>
        </w:tc>
        <w:tc>
          <w:tcPr>
            <w:tcW w:w="2608" w:type="dxa"/>
            <w:tcBorders>
              <w:top w:val="nil"/>
              <w:left w:val="single" w:sz="4" w:space="0" w:color="auto"/>
              <w:bottom w:val="single" w:sz="4" w:space="0" w:color="auto"/>
              <w:right w:val="single" w:sz="4" w:space="0" w:color="auto"/>
            </w:tcBorders>
            <w:vAlign w:val="center"/>
          </w:tcPr>
          <w:p w:rsidR="00F325CA" w:rsidRPr="0026441D" w:rsidRDefault="00F325CA" w:rsidP="00A21165">
            <w:pPr>
              <w:rPr>
                <w:rFonts w:asciiTheme="minorHAnsi" w:hAnsiTheme="minorHAnsi" w:cstheme="minorHAnsi"/>
                <w:sz w:val="22"/>
                <w:szCs w:val="22"/>
                <w:lang w:val="pt-BR"/>
              </w:rPr>
            </w:pPr>
          </w:p>
        </w:tc>
        <w:tc>
          <w:tcPr>
            <w:tcW w:w="2940" w:type="dxa"/>
            <w:tcBorders>
              <w:top w:val="nil"/>
              <w:left w:val="single" w:sz="4" w:space="0" w:color="auto"/>
              <w:bottom w:val="single" w:sz="4" w:space="0" w:color="auto"/>
              <w:right w:val="single" w:sz="4" w:space="0" w:color="auto"/>
            </w:tcBorders>
            <w:vAlign w:val="center"/>
          </w:tcPr>
          <w:p w:rsidR="00F325CA" w:rsidRDefault="00F325CA" w:rsidP="00A21165">
            <w:pPr>
              <w:jc w:val="center"/>
              <w:rPr>
                <w:rFonts w:asciiTheme="minorHAnsi" w:hAnsiTheme="minorHAnsi" w:cstheme="minorHAnsi"/>
                <w:sz w:val="22"/>
                <w:szCs w:val="22"/>
              </w:rPr>
            </w:pPr>
            <w:proofErr w:type="spellStart"/>
            <w:r w:rsidRPr="0026441D">
              <w:rPr>
                <w:rFonts w:asciiTheme="minorHAnsi" w:hAnsiTheme="minorHAnsi" w:cstheme="minorHAnsi"/>
                <w:sz w:val="22"/>
                <w:szCs w:val="22"/>
              </w:rPr>
              <w:t>Inmuno</w:t>
            </w:r>
            <w:proofErr w:type="spellEnd"/>
            <w:r w:rsidRPr="0026441D">
              <w:rPr>
                <w:rFonts w:asciiTheme="minorHAnsi" w:hAnsiTheme="minorHAnsi" w:cstheme="minorHAnsi"/>
                <w:sz w:val="22"/>
                <w:szCs w:val="22"/>
              </w:rPr>
              <w:t xml:space="preserve">-alfa </w:t>
            </w:r>
            <w:proofErr w:type="spellStart"/>
            <w:r w:rsidRPr="0026441D">
              <w:rPr>
                <w:rFonts w:asciiTheme="minorHAnsi" w:hAnsiTheme="minorHAnsi" w:cstheme="minorHAnsi"/>
                <w:sz w:val="22"/>
                <w:szCs w:val="22"/>
              </w:rPr>
              <w:t>algae</w:t>
            </w:r>
            <w:proofErr w:type="spellEnd"/>
            <w:r w:rsidRPr="0026441D">
              <w:rPr>
                <w:rFonts w:asciiTheme="minorHAnsi" w:hAnsiTheme="minorHAnsi" w:cstheme="minorHAnsi"/>
                <w:sz w:val="22"/>
                <w:szCs w:val="22"/>
              </w:rPr>
              <w:t xml:space="preserve"> semilla</w:t>
            </w:r>
          </w:p>
          <w:p w:rsidR="00F325CA" w:rsidRPr="0026441D" w:rsidRDefault="00F325CA" w:rsidP="00A21165">
            <w:pPr>
              <w:jc w:val="center"/>
              <w:rPr>
                <w:rFonts w:asciiTheme="minorHAnsi" w:hAnsiTheme="minorHAnsi"/>
                <w:sz w:val="22"/>
                <w:szCs w:val="20"/>
                <w:lang w:val="es-AR"/>
              </w:rPr>
            </w:pPr>
            <w:r w:rsidRPr="0026441D">
              <w:rPr>
                <w:rFonts w:asciiTheme="minorHAnsi" w:hAnsiTheme="minorHAnsi" w:cstheme="minorHAnsi"/>
                <w:sz w:val="22"/>
                <w:szCs w:val="22"/>
              </w:rPr>
              <w:t>(I-</w:t>
            </w:r>
            <w:proofErr w:type="spellStart"/>
            <w:r w:rsidRPr="0026441D">
              <w:rPr>
                <w:rFonts w:asciiTheme="minorHAnsi" w:hAnsiTheme="minorHAnsi" w:cstheme="minorHAnsi"/>
                <w:sz w:val="22"/>
                <w:szCs w:val="22"/>
              </w:rPr>
              <w:t>algae</w:t>
            </w:r>
            <w:proofErr w:type="spellEnd"/>
            <w:r w:rsidRPr="0026441D">
              <w:rPr>
                <w:rFonts w:asciiTheme="minorHAnsi" w:hAnsiTheme="minorHAnsi" w:cstheme="minorHAnsi"/>
                <w:sz w:val="22"/>
                <w:szCs w:val="22"/>
              </w:rPr>
              <w:t>) (5 ml/kg semilla)</w:t>
            </w:r>
          </w:p>
        </w:tc>
        <w:tc>
          <w:tcPr>
            <w:tcW w:w="2735" w:type="dxa"/>
            <w:tcBorders>
              <w:top w:val="nil"/>
              <w:left w:val="single" w:sz="4" w:space="0" w:color="auto"/>
              <w:bottom w:val="single" w:sz="4" w:space="0" w:color="auto"/>
              <w:right w:val="single" w:sz="4" w:space="0" w:color="auto"/>
            </w:tcBorders>
            <w:shd w:val="clear" w:color="auto" w:fill="auto"/>
            <w:noWrap/>
            <w:vAlign w:val="center"/>
          </w:tcPr>
          <w:p w:rsidR="00F325CA" w:rsidRPr="0026441D" w:rsidRDefault="00F325CA" w:rsidP="00A21165">
            <w:pPr>
              <w:jc w:val="center"/>
              <w:rPr>
                <w:rFonts w:asciiTheme="minorHAnsi" w:hAnsiTheme="minorHAnsi"/>
                <w:sz w:val="22"/>
                <w:szCs w:val="20"/>
                <w:lang w:val="es-AR"/>
              </w:rPr>
            </w:pPr>
          </w:p>
        </w:tc>
      </w:tr>
      <w:tr w:rsidR="00F325CA" w:rsidRPr="005C68FA" w:rsidTr="00A21165">
        <w:trPr>
          <w:trHeight w:val="255"/>
          <w:jc w:val="center"/>
        </w:trPr>
        <w:tc>
          <w:tcPr>
            <w:tcW w:w="738" w:type="dxa"/>
            <w:tcBorders>
              <w:top w:val="nil"/>
              <w:left w:val="single" w:sz="4" w:space="0" w:color="auto"/>
              <w:bottom w:val="single" w:sz="4" w:space="0" w:color="auto"/>
              <w:right w:val="single" w:sz="4" w:space="0" w:color="auto"/>
            </w:tcBorders>
            <w:shd w:val="clear" w:color="auto" w:fill="FFFF99"/>
            <w:vAlign w:val="center"/>
          </w:tcPr>
          <w:p w:rsidR="00F325CA" w:rsidRPr="00971395" w:rsidRDefault="00F325CA" w:rsidP="00A21165">
            <w:pPr>
              <w:jc w:val="center"/>
              <w:rPr>
                <w:b/>
                <w:sz w:val="20"/>
                <w:szCs w:val="20"/>
              </w:rPr>
            </w:pPr>
            <w:r w:rsidRPr="00971395">
              <w:rPr>
                <w:b/>
                <w:sz w:val="20"/>
                <w:szCs w:val="20"/>
              </w:rPr>
              <w:t>T3</w:t>
            </w:r>
          </w:p>
        </w:tc>
        <w:tc>
          <w:tcPr>
            <w:tcW w:w="2608" w:type="dxa"/>
            <w:tcBorders>
              <w:top w:val="nil"/>
              <w:left w:val="single" w:sz="4" w:space="0" w:color="auto"/>
              <w:bottom w:val="single" w:sz="4" w:space="0" w:color="auto"/>
              <w:right w:val="single" w:sz="4" w:space="0" w:color="auto"/>
            </w:tcBorders>
            <w:vAlign w:val="center"/>
          </w:tcPr>
          <w:p w:rsidR="00F325CA" w:rsidRPr="0026441D" w:rsidRDefault="00F325CA" w:rsidP="00A21165">
            <w:pPr>
              <w:jc w:val="center"/>
              <w:rPr>
                <w:rFonts w:asciiTheme="minorHAnsi" w:hAnsiTheme="minorHAnsi"/>
                <w:sz w:val="22"/>
                <w:szCs w:val="20"/>
              </w:rPr>
            </w:pPr>
            <w:proofErr w:type="spellStart"/>
            <w:r w:rsidRPr="0026441D">
              <w:rPr>
                <w:rFonts w:asciiTheme="minorHAnsi" w:hAnsiTheme="minorHAnsi"/>
                <w:sz w:val="22"/>
                <w:szCs w:val="20"/>
              </w:rPr>
              <w:t>Bacillus</w:t>
            </w:r>
            <w:proofErr w:type="spellEnd"/>
            <w:r w:rsidRPr="0026441D">
              <w:rPr>
                <w:rFonts w:asciiTheme="minorHAnsi" w:hAnsiTheme="minorHAnsi"/>
                <w:sz w:val="22"/>
                <w:szCs w:val="20"/>
              </w:rPr>
              <w:t xml:space="preserve"> </w:t>
            </w:r>
            <w:proofErr w:type="spellStart"/>
            <w:r w:rsidRPr="0026441D">
              <w:rPr>
                <w:rFonts w:asciiTheme="minorHAnsi" w:hAnsiTheme="minorHAnsi"/>
                <w:sz w:val="22"/>
                <w:szCs w:val="20"/>
              </w:rPr>
              <w:t>sultillis</w:t>
            </w:r>
            <w:proofErr w:type="spellEnd"/>
            <w:r w:rsidRPr="0026441D">
              <w:rPr>
                <w:rFonts w:asciiTheme="minorHAnsi" w:hAnsiTheme="minorHAnsi"/>
                <w:sz w:val="22"/>
                <w:szCs w:val="20"/>
              </w:rPr>
              <w:t xml:space="preserve"> </w:t>
            </w:r>
            <w:proofErr w:type="spellStart"/>
            <w:r w:rsidRPr="0026441D">
              <w:rPr>
                <w:rFonts w:asciiTheme="minorHAnsi" w:hAnsiTheme="minorHAnsi"/>
                <w:sz w:val="22"/>
                <w:szCs w:val="20"/>
              </w:rPr>
              <w:t>preinoculado</w:t>
            </w:r>
            <w:proofErr w:type="spellEnd"/>
            <w:r w:rsidRPr="0026441D">
              <w:rPr>
                <w:rFonts w:asciiTheme="minorHAnsi" w:hAnsiTheme="minorHAnsi"/>
                <w:sz w:val="22"/>
                <w:szCs w:val="20"/>
              </w:rPr>
              <w:t xml:space="preserve"> 15 </w:t>
            </w:r>
            <w:proofErr w:type="spellStart"/>
            <w:r w:rsidRPr="0026441D">
              <w:rPr>
                <w:rFonts w:asciiTheme="minorHAnsi" w:hAnsiTheme="minorHAnsi"/>
                <w:sz w:val="22"/>
                <w:szCs w:val="20"/>
              </w:rPr>
              <w:t>d.a.s</w:t>
            </w:r>
            <w:proofErr w:type="spellEnd"/>
            <w:r w:rsidRPr="0026441D">
              <w:rPr>
                <w:rFonts w:asciiTheme="minorHAnsi" w:hAnsiTheme="minorHAnsi"/>
                <w:sz w:val="22"/>
                <w:szCs w:val="20"/>
              </w:rPr>
              <w:t>.</w:t>
            </w:r>
          </w:p>
        </w:tc>
        <w:tc>
          <w:tcPr>
            <w:tcW w:w="2940" w:type="dxa"/>
            <w:tcBorders>
              <w:top w:val="nil"/>
              <w:left w:val="single" w:sz="4" w:space="0" w:color="auto"/>
              <w:bottom w:val="single" w:sz="4" w:space="0" w:color="auto"/>
              <w:right w:val="single" w:sz="4" w:space="0" w:color="auto"/>
            </w:tcBorders>
            <w:vAlign w:val="center"/>
          </w:tcPr>
          <w:p w:rsidR="00F325CA" w:rsidRDefault="00F325CA" w:rsidP="00A21165">
            <w:pPr>
              <w:jc w:val="center"/>
              <w:rPr>
                <w:rFonts w:asciiTheme="minorHAnsi" w:hAnsiTheme="minorHAnsi" w:cstheme="minorHAnsi"/>
                <w:sz w:val="22"/>
                <w:szCs w:val="22"/>
              </w:rPr>
            </w:pPr>
            <w:proofErr w:type="spellStart"/>
            <w:r w:rsidRPr="0026441D">
              <w:rPr>
                <w:rFonts w:asciiTheme="minorHAnsi" w:hAnsiTheme="minorHAnsi" w:cstheme="minorHAnsi"/>
                <w:sz w:val="22"/>
                <w:szCs w:val="22"/>
              </w:rPr>
              <w:t>Inmuno</w:t>
            </w:r>
            <w:proofErr w:type="spellEnd"/>
            <w:r w:rsidRPr="0026441D">
              <w:rPr>
                <w:rFonts w:asciiTheme="minorHAnsi" w:hAnsiTheme="minorHAnsi" w:cstheme="minorHAnsi"/>
                <w:sz w:val="22"/>
                <w:szCs w:val="22"/>
              </w:rPr>
              <w:t xml:space="preserve">-alfa </w:t>
            </w:r>
            <w:proofErr w:type="spellStart"/>
            <w:r w:rsidRPr="0026441D">
              <w:rPr>
                <w:rFonts w:asciiTheme="minorHAnsi" w:hAnsiTheme="minorHAnsi" w:cstheme="minorHAnsi"/>
                <w:sz w:val="22"/>
                <w:szCs w:val="22"/>
              </w:rPr>
              <w:t>algae</w:t>
            </w:r>
            <w:proofErr w:type="spellEnd"/>
            <w:r w:rsidRPr="0026441D">
              <w:rPr>
                <w:rFonts w:asciiTheme="minorHAnsi" w:hAnsiTheme="minorHAnsi" w:cstheme="minorHAnsi"/>
                <w:sz w:val="22"/>
                <w:szCs w:val="22"/>
              </w:rPr>
              <w:t xml:space="preserve"> semilla </w:t>
            </w:r>
          </w:p>
          <w:p w:rsidR="00F325CA" w:rsidRPr="0026441D" w:rsidRDefault="00F325CA" w:rsidP="00A21165">
            <w:pPr>
              <w:jc w:val="center"/>
              <w:rPr>
                <w:rFonts w:asciiTheme="minorHAnsi" w:hAnsiTheme="minorHAnsi"/>
                <w:sz w:val="22"/>
                <w:szCs w:val="20"/>
                <w:lang w:val="es-AR"/>
              </w:rPr>
            </w:pPr>
            <w:r w:rsidRPr="0026441D">
              <w:rPr>
                <w:rFonts w:asciiTheme="minorHAnsi" w:hAnsiTheme="minorHAnsi" w:cstheme="minorHAnsi"/>
                <w:sz w:val="22"/>
                <w:szCs w:val="22"/>
              </w:rPr>
              <w:t>(I-</w:t>
            </w:r>
            <w:proofErr w:type="spellStart"/>
            <w:r w:rsidRPr="0026441D">
              <w:rPr>
                <w:rFonts w:asciiTheme="minorHAnsi" w:hAnsiTheme="minorHAnsi" w:cstheme="minorHAnsi"/>
                <w:sz w:val="22"/>
                <w:szCs w:val="22"/>
              </w:rPr>
              <w:t>algae</w:t>
            </w:r>
            <w:proofErr w:type="spellEnd"/>
            <w:r w:rsidRPr="0026441D">
              <w:rPr>
                <w:rFonts w:asciiTheme="minorHAnsi" w:hAnsiTheme="minorHAnsi" w:cstheme="minorHAnsi"/>
                <w:sz w:val="22"/>
                <w:szCs w:val="22"/>
              </w:rPr>
              <w:t>) (5 ml/kg semilla)</w:t>
            </w:r>
          </w:p>
        </w:tc>
        <w:tc>
          <w:tcPr>
            <w:tcW w:w="2735" w:type="dxa"/>
            <w:tcBorders>
              <w:top w:val="nil"/>
              <w:left w:val="single" w:sz="4" w:space="0" w:color="auto"/>
              <w:bottom w:val="single" w:sz="4" w:space="0" w:color="auto"/>
              <w:right w:val="single" w:sz="4" w:space="0" w:color="auto"/>
            </w:tcBorders>
            <w:shd w:val="clear" w:color="auto" w:fill="auto"/>
            <w:noWrap/>
            <w:vAlign w:val="center"/>
          </w:tcPr>
          <w:p w:rsidR="00F325CA" w:rsidRPr="0026441D" w:rsidRDefault="00F325CA" w:rsidP="00A21165">
            <w:pPr>
              <w:jc w:val="center"/>
              <w:rPr>
                <w:rFonts w:asciiTheme="minorHAnsi" w:hAnsiTheme="minorHAnsi"/>
                <w:sz w:val="22"/>
                <w:szCs w:val="20"/>
              </w:rPr>
            </w:pPr>
          </w:p>
        </w:tc>
      </w:tr>
      <w:tr w:rsidR="00F325CA" w:rsidTr="00A21165">
        <w:trPr>
          <w:trHeight w:val="450"/>
          <w:jc w:val="center"/>
        </w:trPr>
        <w:tc>
          <w:tcPr>
            <w:tcW w:w="738" w:type="dxa"/>
            <w:tcBorders>
              <w:top w:val="nil"/>
              <w:left w:val="single" w:sz="4" w:space="0" w:color="auto"/>
              <w:bottom w:val="single" w:sz="4" w:space="0" w:color="auto"/>
              <w:right w:val="single" w:sz="4" w:space="0" w:color="auto"/>
            </w:tcBorders>
            <w:shd w:val="clear" w:color="auto" w:fill="FFFF99"/>
            <w:vAlign w:val="center"/>
          </w:tcPr>
          <w:p w:rsidR="00F325CA" w:rsidRPr="00971395" w:rsidRDefault="00F325CA" w:rsidP="00A21165">
            <w:pPr>
              <w:jc w:val="center"/>
              <w:rPr>
                <w:b/>
                <w:sz w:val="20"/>
                <w:szCs w:val="20"/>
              </w:rPr>
            </w:pPr>
            <w:r w:rsidRPr="00971395">
              <w:rPr>
                <w:b/>
                <w:sz w:val="20"/>
                <w:szCs w:val="20"/>
              </w:rPr>
              <w:t>T</w:t>
            </w:r>
            <w:r>
              <w:rPr>
                <w:b/>
                <w:sz w:val="20"/>
                <w:szCs w:val="20"/>
              </w:rPr>
              <w:t>5</w:t>
            </w:r>
          </w:p>
        </w:tc>
        <w:tc>
          <w:tcPr>
            <w:tcW w:w="2608" w:type="dxa"/>
            <w:tcBorders>
              <w:top w:val="nil"/>
              <w:left w:val="single" w:sz="4" w:space="0" w:color="auto"/>
              <w:bottom w:val="single" w:sz="4" w:space="0" w:color="auto"/>
              <w:right w:val="single" w:sz="4" w:space="0" w:color="auto"/>
            </w:tcBorders>
            <w:vAlign w:val="center"/>
          </w:tcPr>
          <w:p w:rsidR="00F325CA" w:rsidRPr="0026441D" w:rsidRDefault="00F325CA" w:rsidP="00A21165">
            <w:pPr>
              <w:jc w:val="center"/>
              <w:rPr>
                <w:rFonts w:asciiTheme="minorHAnsi" w:hAnsiTheme="minorHAnsi" w:cstheme="minorHAnsi"/>
                <w:sz w:val="22"/>
                <w:szCs w:val="22"/>
                <w:lang w:val="pt-BR"/>
              </w:rPr>
            </w:pPr>
            <w:proofErr w:type="spellStart"/>
            <w:r w:rsidRPr="0026441D">
              <w:rPr>
                <w:rFonts w:asciiTheme="minorHAnsi" w:hAnsiTheme="minorHAnsi"/>
                <w:sz w:val="22"/>
                <w:szCs w:val="20"/>
              </w:rPr>
              <w:t>Bacillus</w:t>
            </w:r>
            <w:proofErr w:type="spellEnd"/>
            <w:r w:rsidRPr="0026441D">
              <w:rPr>
                <w:rFonts w:asciiTheme="minorHAnsi" w:hAnsiTheme="minorHAnsi"/>
                <w:sz w:val="22"/>
                <w:szCs w:val="20"/>
              </w:rPr>
              <w:t xml:space="preserve"> </w:t>
            </w:r>
            <w:proofErr w:type="spellStart"/>
            <w:r w:rsidRPr="0026441D">
              <w:rPr>
                <w:rFonts w:asciiTheme="minorHAnsi" w:hAnsiTheme="minorHAnsi"/>
                <w:sz w:val="22"/>
                <w:szCs w:val="20"/>
              </w:rPr>
              <w:t>sultillis</w:t>
            </w:r>
            <w:proofErr w:type="spellEnd"/>
            <w:r w:rsidRPr="0026441D">
              <w:rPr>
                <w:rFonts w:asciiTheme="minorHAnsi" w:hAnsiTheme="minorHAnsi"/>
                <w:sz w:val="22"/>
                <w:szCs w:val="20"/>
              </w:rPr>
              <w:t xml:space="preserve"> </w:t>
            </w:r>
            <w:proofErr w:type="spellStart"/>
            <w:r w:rsidRPr="0026441D">
              <w:rPr>
                <w:rFonts w:asciiTheme="minorHAnsi" w:hAnsiTheme="minorHAnsi"/>
                <w:sz w:val="22"/>
                <w:szCs w:val="20"/>
              </w:rPr>
              <w:t>preinoculado</w:t>
            </w:r>
            <w:proofErr w:type="spellEnd"/>
            <w:r w:rsidRPr="0026441D">
              <w:rPr>
                <w:rFonts w:asciiTheme="minorHAnsi" w:hAnsiTheme="minorHAnsi"/>
                <w:sz w:val="22"/>
                <w:szCs w:val="20"/>
              </w:rPr>
              <w:t xml:space="preserve"> 15 </w:t>
            </w:r>
            <w:proofErr w:type="spellStart"/>
            <w:r w:rsidRPr="0026441D">
              <w:rPr>
                <w:rFonts w:asciiTheme="minorHAnsi" w:hAnsiTheme="minorHAnsi"/>
                <w:sz w:val="22"/>
                <w:szCs w:val="20"/>
              </w:rPr>
              <w:t>d.a.s</w:t>
            </w:r>
            <w:proofErr w:type="spellEnd"/>
            <w:r w:rsidRPr="0026441D">
              <w:rPr>
                <w:rFonts w:asciiTheme="minorHAnsi" w:hAnsiTheme="minorHAnsi"/>
                <w:sz w:val="22"/>
                <w:szCs w:val="20"/>
              </w:rPr>
              <w:t>.</w:t>
            </w:r>
          </w:p>
        </w:tc>
        <w:tc>
          <w:tcPr>
            <w:tcW w:w="2940" w:type="dxa"/>
            <w:tcBorders>
              <w:top w:val="nil"/>
              <w:left w:val="single" w:sz="4" w:space="0" w:color="auto"/>
              <w:bottom w:val="single" w:sz="4" w:space="0" w:color="auto"/>
              <w:right w:val="single" w:sz="4" w:space="0" w:color="auto"/>
            </w:tcBorders>
            <w:vAlign w:val="center"/>
          </w:tcPr>
          <w:p w:rsidR="00F325CA" w:rsidRPr="0026441D" w:rsidRDefault="00F325CA" w:rsidP="00A21165">
            <w:pPr>
              <w:jc w:val="center"/>
              <w:rPr>
                <w:rFonts w:asciiTheme="minorHAnsi" w:hAnsiTheme="minorHAnsi"/>
                <w:sz w:val="22"/>
                <w:szCs w:val="20"/>
                <w:lang w:val="es-AR"/>
              </w:rPr>
            </w:pPr>
          </w:p>
        </w:tc>
        <w:tc>
          <w:tcPr>
            <w:tcW w:w="2735" w:type="dxa"/>
            <w:tcBorders>
              <w:top w:val="nil"/>
              <w:left w:val="single" w:sz="4" w:space="0" w:color="auto"/>
              <w:bottom w:val="single" w:sz="4" w:space="0" w:color="auto"/>
              <w:right w:val="single" w:sz="4" w:space="0" w:color="auto"/>
            </w:tcBorders>
            <w:shd w:val="clear" w:color="auto" w:fill="auto"/>
            <w:noWrap/>
            <w:vAlign w:val="center"/>
          </w:tcPr>
          <w:p w:rsidR="00F325CA" w:rsidRPr="0026441D" w:rsidRDefault="00F325CA" w:rsidP="00A21165">
            <w:pPr>
              <w:jc w:val="center"/>
              <w:rPr>
                <w:rFonts w:asciiTheme="minorHAnsi" w:hAnsiTheme="minorHAnsi"/>
                <w:sz w:val="22"/>
                <w:szCs w:val="20"/>
              </w:rPr>
            </w:pPr>
            <w:proofErr w:type="spellStart"/>
            <w:r w:rsidRPr="0026441D">
              <w:rPr>
                <w:rFonts w:asciiTheme="minorHAnsi" w:hAnsiTheme="minorHAnsi"/>
                <w:sz w:val="22"/>
                <w:szCs w:val="20"/>
              </w:rPr>
              <w:t>Inmuno</w:t>
            </w:r>
            <w:proofErr w:type="spellEnd"/>
            <w:r w:rsidRPr="0026441D">
              <w:rPr>
                <w:rFonts w:asciiTheme="minorHAnsi" w:hAnsiTheme="minorHAnsi"/>
                <w:sz w:val="22"/>
                <w:szCs w:val="20"/>
              </w:rPr>
              <w:t xml:space="preserve">-alfa </w:t>
            </w:r>
            <w:proofErr w:type="spellStart"/>
            <w:r w:rsidRPr="0026441D">
              <w:rPr>
                <w:rFonts w:asciiTheme="minorHAnsi" w:hAnsiTheme="minorHAnsi"/>
                <w:sz w:val="22"/>
                <w:szCs w:val="20"/>
              </w:rPr>
              <w:t>algae</w:t>
            </w:r>
            <w:proofErr w:type="spellEnd"/>
            <w:r w:rsidRPr="0026441D">
              <w:rPr>
                <w:rFonts w:asciiTheme="minorHAnsi" w:hAnsiTheme="minorHAnsi"/>
                <w:sz w:val="22"/>
                <w:szCs w:val="20"/>
              </w:rPr>
              <w:t xml:space="preserve"> foliar</w:t>
            </w:r>
          </w:p>
          <w:p w:rsidR="00F325CA" w:rsidRPr="0026441D" w:rsidRDefault="00F325CA" w:rsidP="00A21165">
            <w:pPr>
              <w:jc w:val="center"/>
              <w:rPr>
                <w:rFonts w:asciiTheme="minorHAnsi" w:hAnsiTheme="minorHAnsi"/>
                <w:sz w:val="22"/>
                <w:szCs w:val="20"/>
              </w:rPr>
            </w:pPr>
            <w:r w:rsidRPr="0026441D">
              <w:rPr>
                <w:rFonts w:asciiTheme="minorHAnsi" w:hAnsiTheme="minorHAnsi"/>
                <w:sz w:val="22"/>
                <w:szCs w:val="20"/>
              </w:rPr>
              <w:t>(2000 ml/ha)</w:t>
            </w:r>
          </w:p>
        </w:tc>
      </w:tr>
    </w:tbl>
    <w:p w:rsidR="009E7E6D" w:rsidRDefault="009E7E6D" w:rsidP="002C1C52">
      <w:pPr>
        <w:ind w:left="1068"/>
        <w:jc w:val="both"/>
        <w:rPr>
          <w:b/>
          <w:bCs/>
          <w:sz w:val="20"/>
        </w:rPr>
      </w:pPr>
    </w:p>
    <w:p w:rsidR="0087571D" w:rsidRDefault="0087571D" w:rsidP="0087571D">
      <w:pPr>
        <w:pStyle w:val="Sangradetextonormal"/>
        <w:spacing w:after="0"/>
        <w:ind w:left="284"/>
        <w:rPr>
          <w:i/>
          <w:sz w:val="22"/>
          <w:szCs w:val="24"/>
        </w:rPr>
      </w:pPr>
      <w:r w:rsidRPr="0087571D">
        <w:rPr>
          <w:b/>
          <w:sz w:val="22"/>
          <w:szCs w:val="24"/>
        </w:rPr>
        <w:t xml:space="preserve">Tabla </w:t>
      </w:r>
      <w:r w:rsidR="00541D9C">
        <w:rPr>
          <w:b/>
          <w:sz w:val="22"/>
          <w:szCs w:val="24"/>
        </w:rPr>
        <w:t>2</w:t>
      </w:r>
      <w:r w:rsidRPr="0087571D">
        <w:rPr>
          <w:b/>
          <w:sz w:val="22"/>
          <w:szCs w:val="24"/>
        </w:rPr>
        <w:t>:</w:t>
      </w:r>
      <w:r w:rsidRPr="0087571D">
        <w:rPr>
          <w:i/>
          <w:sz w:val="22"/>
          <w:szCs w:val="24"/>
        </w:rPr>
        <w:t xml:space="preserve"> Análisis de suelo al momento de la siembra</w:t>
      </w:r>
    </w:p>
    <w:tbl>
      <w:tblPr>
        <w:tblW w:w="9958" w:type="dxa"/>
        <w:jc w:val="center"/>
        <w:tblInd w:w="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22"/>
        <w:gridCol w:w="1209"/>
        <w:gridCol w:w="1275"/>
        <w:gridCol w:w="1137"/>
        <w:gridCol w:w="1134"/>
        <w:gridCol w:w="1183"/>
        <w:gridCol w:w="1034"/>
        <w:gridCol w:w="1029"/>
        <w:gridCol w:w="935"/>
      </w:tblGrid>
      <w:tr w:rsidR="00CC61C4" w:rsidRPr="0007493D" w:rsidTr="002343D8">
        <w:trPr>
          <w:trHeight w:val="315"/>
          <w:jc w:val="center"/>
        </w:trPr>
        <w:tc>
          <w:tcPr>
            <w:tcW w:w="1022" w:type="dxa"/>
            <w:tcBorders>
              <w:top w:val="single" w:sz="6" w:space="0" w:color="000000"/>
              <w:left w:val="single" w:sz="6" w:space="0" w:color="000000"/>
              <w:bottom w:val="single" w:sz="6" w:space="0" w:color="000000"/>
              <w:right w:val="single" w:sz="6" w:space="0" w:color="000000"/>
            </w:tcBorders>
            <w:shd w:val="clear" w:color="auto" w:fill="800000"/>
            <w:noWrap/>
            <w:vAlign w:val="center"/>
          </w:tcPr>
          <w:p w:rsidR="00CC61C4" w:rsidRPr="0007493D" w:rsidRDefault="00CC61C4" w:rsidP="009E7E6D">
            <w:pPr>
              <w:jc w:val="center"/>
              <w:rPr>
                <w:b/>
                <w:bCs/>
                <w:sz w:val="20"/>
                <w:szCs w:val="20"/>
              </w:rPr>
            </w:pPr>
            <w:proofErr w:type="spellStart"/>
            <w:r w:rsidRPr="0007493D">
              <w:rPr>
                <w:b/>
                <w:bCs/>
                <w:sz w:val="20"/>
                <w:szCs w:val="20"/>
              </w:rPr>
              <w:t>Prof</w:t>
            </w:r>
            <w:proofErr w:type="spellEnd"/>
          </w:p>
        </w:tc>
        <w:tc>
          <w:tcPr>
            <w:tcW w:w="1209" w:type="dxa"/>
            <w:tcBorders>
              <w:top w:val="single" w:sz="6" w:space="0" w:color="000000"/>
              <w:left w:val="single" w:sz="6" w:space="0" w:color="000000"/>
              <w:bottom w:val="single" w:sz="6" w:space="0" w:color="000000"/>
              <w:right w:val="single" w:sz="6" w:space="0" w:color="000000"/>
            </w:tcBorders>
            <w:shd w:val="clear" w:color="auto" w:fill="800000"/>
            <w:noWrap/>
            <w:vAlign w:val="center"/>
          </w:tcPr>
          <w:p w:rsidR="00CC61C4" w:rsidRPr="0007493D" w:rsidRDefault="00CC61C4" w:rsidP="009E7E6D">
            <w:pPr>
              <w:jc w:val="center"/>
              <w:rPr>
                <w:b/>
                <w:bCs/>
                <w:sz w:val="20"/>
                <w:szCs w:val="20"/>
              </w:rPr>
            </w:pPr>
            <w:r w:rsidRPr="0007493D">
              <w:rPr>
                <w:b/>
                <w:bCs/>
                <w:sz w:val="20"/>
                <w:szCs w:val="20"/>
              </w:rPr>
              <w:t>pH</w:t>
            </w:r>
          </w:p>
        </w:tc>
        <w:tc>
          <w:tcPr>
            <w:tcW w:w="1275" w:type="dxa"/>
            <w:tcBorders>
              <w:top w:val="single" w:sz="6" w:space="0" w:color="000000"/>
              <w:left w:val="single" w:sz="6" w:space="0" w:color="000000"/>
              <w:bottom w:val="single" w:sz="6" w:space="0" w:color="000000"/>
              <w:right w:val="single" w:sz="6" w:space="0" w:color="000000"/>
            </w:tcBorders>
            <w:shd w:val="clear" w:color="auto" w:fill="800000"/>
            <w:noWrap/>
            <w:vAlign w:val="center"/>
          </w:tcPr>
          <w:p w:rsidR="00CC61C4" w:rsidRPr="0007493D" w:rsidRDefault="00CC61C4" w:rsidP="009E7E6D">
            <w:pPr>
              <w:jc w:val="center"/>
              <w:rPr>
                <w:b/>
                <w:bCs/>
                <w:sz w:val="20"/>
                <w:szCs w:val="20"/>
              </w:rPr>
            </w:pPr>
            <w:r w:rsidRPr="0007493D">
              <w:rPr>
                <w:b/>
                <w:bCs/>
                <w:sz w:val="20"/>
                <w:szCs w:val="20"/>
              </w:rPr>
              <w:t>Materia Orgánica</w:t>
            </w:r>
          </w:p>
        </w:tc>
        <w:tc>
          <w:tcPr>
            <w:tcW w:w="1137" w:type="dxa"/>
            <w:tcBorders>
              <w:top w:val="single" w:sz="6" w:space="0" w:color="000000"/>
              <w:left w:val="single" w:sz="6" w:space="0" w:color="000000"/>
              <w:bottom w:val="single" w:sz="6" w:space="0" w:color="000000"/>
              <w:right w:val="single" w:sz="6" w:space="0" w:color="000000"/>
            </w:tcBorders>
            <w:shd w:val="clear" w:color="auto" w:fill="800000"/>
            <w:noWrap/>
            <w:vAlign w:val="center"/>
          </w:tcPr>
          <w:p w:rsidR="00CC61C4" w:rsidRPr="0007493D" w:rsidRDefault="00CC61C4" w:rsidP="009E7E6D">
            <w:pPr>
              <w:jc w:val="center"/>
              <w:rPr>
                <w:b/>
                <w:bCs/>
                <w:sz w:val="20"/>
                <w:szCs w:val="20"/>
              </w:rPr>
            </w:pPr>
            <w:r w:rsidRPr="0007493D">
              <w:rPr>
                <w:b/>
                <w:bCs/>
                <w:sz w:val="20"/>
                <w:szCs w:val="20"/>
              </w:rPr>
              <w:t>N total</w:t>
            </w:r>
          </w:p>
        </w:tc>
        <w:tc>
          <w:tcPr>
            <w:tcW w:w="1134" w:type="dxa"/>
            <w:tcBorders>
              <w:top w:val="single" w:sz="6" w:space="0" w:color="000000"/>
              <w:left w:val="single" w:sz="6" w:space="0" w:color="000000"/>
              <w:bottom w:val="single" w:sz="6" w:space="0" w:color="000000"/>
              <w:right w:val="single" w:sz="6" w:space="0" w:color="000000"/>
            </w:tcBorders>
            <w:shd w:val="clear" w:color="auto" w:fill="800000"/>
            <w:noWrap/>
            <w:vAlign w:val="center"/>
          </w:tcPr>
          <w:p w:rsidR="00CC61C4" w:rsidRPr="0007493D" w:rsidRDefault="00CC61C4" w:rsidP="009E7E6D">
            <w:pPr>
              <w:jc w:val="center"/>
              <w:rPr>
                <w:b/>
                <w:bCs/>
                <w:sz w:val="20"/>
                <w:szCs w:val="20"/>
              </w:rPr>
            </w:pPr>
            <w:r w:rsidRPr="0007493D">
              <w:rPr>
                <w:b/>
                <w:bCs/>
                <w:sz w:val="20"/>
                <w:szCs w:val="20"/>
              </w:rPr>
              <w:t>Fósforo disponible</w:t>
            </w:r>
          </w:p>
        </w:tc>
        <w:tc>
          <w:tcPr>
            <w:tcW w:w="1183" w:type="dxa"/>
            <w:tcBorders>
              <w:top w:val="single" w:sz="6" w:space="0" w:color="000000"/>
              <w:left w:val="single" w:sz="6" w:space="0" w:color="000000"/>
              <w:bottom w:val="single" w:sz="6" w:space="0" w:color="000000"/>
              <w:right w:val="single" w:sz="6" w:space="0" w:color="000000"/>
            </w:tcBorders>
            <w:shd w:val="clear" w:color="auto" w:fill="800000"/>
            <w:vAlign w:val="center"/>
          </w:tcPr>
          <w:p w:rsidR="00CC61C4" w:rsidRPr="0007493D" w:rsidRDefault="00CC61C4" w:rsidP="009E7E6D">
            <w:pPr>
              <w:jc w:val="center"/>
              <w:rPr>
                <w:b/>
                <w:bCs/>
                <w:sz w:val="20"/>
                <w:szCs w:val="20"/>
              </w:rPr>
            </w:pPr>
            <w:r w:rsidRPr="0007493D">
              <w:rPr>
                <w:b/>
                <w:bCs/>
                <w:sz w:val="20"/>
                <w:szCs w:val="20"/>
              </w:rPr>
              <w:t>N-Nitratos</w:t>
            </w:r>
          </w:p>
          <w:p w:rsidR="00CC61C4" w:rsidRPr="0007493D" w:rsidRDefault="00CC61C4" w:rsidP="009E7E6D">
            <w:pPr>
              <w:jc w:val="center"/>
              <w:rPr>
                <w:b/>
                <w:bCs/>
                <w:sz w:val="20"/>
                <w:szCs w:val="20"/>
              </w:rPr>
            </w:pPr>
            <w:r w:rsidRPr="0007493D">
              <w:rPr>
                <w:b/>
                <w:bCs/>
                <w:sz w:val="20"/>
                <w:szCs w:val="20"/>
              </w:rPr>
              <w:t>(0-20) cm</w:t>
            </w:r>
          </w:p>
        </w:tc>
        <w:tc>
          <w:tcPr>
            <w:tcW w:w="1034" w:type="dxa"/>
            <w:tcBorders>
              <w:top w:val="single" w:sz="6" w:space="0" w:color="000000"/>
              <w:left w:val="single" w:sz="6" w:space="0" w:color="000000"/>
              <w:bottom w:val="single" w:sz="6" w:space="0" w:color="000000"/>
              <w:right w:val="single" w:sz="6" w:space="0" w:color="000000"/>
            </w:tcBorders>
            <w:shd w:val="clear" w:color="auto" w:fill="800000"/>
            <w:vAlign w:val="center"/>
          </w:tcPr>
          <w:p w:rsidR="00CC61C4" w:rsidRPr="0007493D" w:rsidRDefault="00CC61C4" w:rsidP="009E7E6D">
            <w:pPr>
              <w:jc w:val="center"/>
              <w:rPr>
                <w:b/>
                <w:bCs/>
                <w:sz w:val="20"/>
                <w:szCs w:val="20"/>
              </w:rPr>
            </w:pPr>
            <w:r w:rsidRPr="0007493D">
              <w:rPr>
                <w:b/>
                <w:bCs/>
                <w:sz w:val="20"/>
                <w:szCs w:val="20"/>
              </w:rPr>
              <w:t>N-Nitratos suelo 0-</w:t>
            </w:r>
            <w:smartTag w:uri="urn:schemas-microsoft-com:office:smarttags" w:element="metricconverter">
              <w:smartTagPr>
                <w:attr w:name="ProductID" w:val="60 cm"/>
              </w:smartTagPr>
              <w:r w:rsidRPr="0007493D">
                <w:rPr>
                  <w:b/>
                  <w:bCs/>
                  <w:sz w:val="20"/>
                  <w:szCs w:val="20"/>
                </w:rPr>
                <w:t>60 cm</w:t>
              </w:r>
            </w:smartTag>
          </w:p>
        </w:tc>
        <w:tc>
          <w:tcPr>
            <w:tcW w:w="1029" w:type="dxa"/>
            <w:tcBorders>
              <w:top w:val="single" w:sz="6" w:space="0" w:color="000000"/>
              <w:left w:val="single" w:sz="6" w:space="0" w:color="000000"/>
              <w:bottom w:val="single" w:sz="6" w:space="0" w:color="000000"/>
              <w:right w:val="single" w:sz="6" w:space="0" w:color="000000"/>
            </w:tcBorders>
            <w:shd w:val="clear" w:color="auto" w:fill="800000"/>
            <w:vAlign w:val="center"/>
          </w:tcPr>
          <w:p w:rsidR="00CC61C4" w:rsidRPr="0007493D" w:rsidRDefault="00CC61C4" w:rsidP="009E7E6D">
            <w:pPr>
              <w:jc w:val="center"/>
              <w:rPr>
                <w:b/>
                <w:bCs/>
                <w:sz w:val="20"/>
                <w:szCs w:val="20"/>
              </w:rPr>
            </w:pPr>
            <w:r w:rsidRPr="0007493D">
              <w:rPr>
                <w:b/>
                <w:bCs/>
                <w:sz w:val="20"/>
                <w:szCs w:val="20"/>
              </w:rPr>
              <w:t>S-Sulfatos suelo 0-</w:t>
            </w:r>
            <w:smartTag w:uri="urn:schemas-microsoft-com:office:smarttags" w:element="metricconverter">
              <w:smartTagPr>
                <w:attr w:name="ProductID" w:val="20 cm"/>
              </w:smartTagPr>
              <w:r w:rsidRPr="0007493D">
                <w:rPr>
                  <w:b/>
                  <w:bCs/>
                  <w:sz w:val="20"/>
                  <w:szCs w:val="20"/>
                </w:rPr>
                <w:t>20 cm</w:t>
              </w:r>
            </w:smartTag>
          </w:p>
        </w:tc>
        <w:tc>
          <w:tcPr>
            <w:tcW w:w="935" w:type="dxa"/>
            <w:tcBorders>
              <w:top w:val="single" w:sz="6" w:space="0" w:color="000000"/>
              <w:left w:val="single" w:sz="6" w:space="0" w:color="000000"/>
              <w:bottom w:val="single" w:sz="6" w:space="0" w:color="000000"/>
              <w:right w:val="single" w:sz="6" w:space="0" w:color="000000"/>
            </w:tcBorders>
            <w:shd w:val="clear" w:color="auto" w:fill="800000"/>
            <w:vAlign w:val="center"/>
          </w:tcPr>
          <w:p w:rsidR="00CC61C4" w:rsidRPr="0007493D" w:rsidRDefault="00CC61C4" w:rsidP="009E7E6D">
            <w:pPr>
              <w:jc w:val="center"/>
              <w:rPr>
                <w:b/>
                <w:bCs/>
                <w:sz w:val="20"/>
                <w:szCs w:val="20"/>
              </w:rPr>
            </w:pPr>
            <w:r>
              <w:rPr>
                <w:b/>
                <w:bCs/>
                <w:sz w:val="20"/>
                <w:szCs w:val="20"/>
              </w:rPr>
              <w:t>Zinc</w:t>
            </w:r>
          </w:p>
        </w:tc>
      </w:tr>
      <w:tr w:rsidR="00CC61C4" w:rsidRPr="0007493D" w:rsidTr="002343D8">
        <w:trPr>
          <w:trHeight w:val="315"/>
          <w:jc w:val="center"/>
        </w:trPr>
        <w:tc>
          <w:tcPr>
            <w:tcW w:w="1022" w:type="dxa"/>
            <w:shd w:val="clear" w:color="auto" w:fill="800000"/>
            <w:noWrap/>
            <w:vAlign w:val="center"/>
          </w:tcPr>
          <w:p w:rsidR="00CC61C4" w:rsidRPr="0007493D" w:rsidRDefault="00CC61C4" w:rsidP="005F59A2">
            <w:pPr>
              <w:jc w:val="center"/>
              <w:rPr>
                <w:b/>
                <w:bCs/>
                <w:sz w:val="20"/>
                <w:szCs w:val="20"/>
              </w:rPr>
            </w:pPr>
          </w:p>
        </w:tc>
        <w:tc>
          <w:tcPr>
            <w:tcW w:w="1209" w:type="dxa"/>
            <w:shd w:val="clear" w:color="auto" w:fill="800000"/>
            <w:noWrap/>
            <w:vAlign w:val="center"/>
          </w:tcPr>
          <w:p w:rsidR="00CC61C4" w:rsidRPr="0007493D" w:rsidRDefault="00CC61C4" w:rsidP="005F59A2">
            <w:pPr>
              <w:jc w:val="center"/>
              <w:rPr>
                <w:b/>
                <w:bCs/>
                <w:sz w:val="20"/>
                <w:szCs w:val="20"/>
              </w:rPr>
            </w:pPr>
            <w:r w:rsidRPr="0007493D">
              <w:rPr>
                <w:b/>
                <w:bCs/>
                <w:sz w:val="20"/>
                <w:szCs w:val="20"/>
              </w:rPr>
              <w:t>agua 1:2,5</w:t>
            </w:r>
          </w:p>
        </w:tc>
        <w:tc>
          <w:tcPr>
            <w:tcW w:w="2412" w:type="dxa"/>
            <w:gridSpan w:val="2"/>
            <w:shd w:val="clear" w:color="auto" w:fill="800000"/>
            <w:noWrap/>
            <w:vAlign w:val="center"/>
          </w:tcPr>
          <w:p w:rsidR="00CC61C4" w:rsidRPr="0007493D" w:rsidRDefault="00CC61C4" w:rsidP="005F59A2">
            <w:pPr>
              <w:jc w:val="center"/>
              <w:rPr>
                <w:b/>
                <w:bCs/>
                <w:sz w:val="20"/>
                <w:szCs w:val="20"/>
              </w:rPr>
            </w:pPr>
            <w:r w:rsidRPr="0007493D">
              <w:rPr>
                <w:b/>
                <w:bCs/>
                <w:sz w:val="20"/>
                <w:szCs w:val="20"/>
              </w:rPr>
              <w:t>%</w:t>
            </w:r>
          </w:p>
        </w:tc>
        <w:tc>
          <w:tcPr>
            <w:tcW w:w="1134" w:type="dxa"/>
            <w:shd w:val="clear" w:color="auto" w:fill="800000"/>
            <w:noWrap/>
            <w:vAlign w:val="center"/>
          </w:tcPr>
          <w:p w:rsidR="00CC61C4" w:rsidRPr="0007493D" w:rsidRDefault="00CC61C4" w:rsidP="005F59A2">
            <w:pPr>
              <w:jc w:val="center"/>
              <w:rPr>
                <w:b/>
                <w:bCs/>
                <w:sz w:val="20"/>
                <w:szCs w:val="20"/>
              </w:rPr>
            </w:pPr>
            <w:r w:rsidRPr="0007493D">
              <w:rPr>
                <w:b/>
                <w:bCs/>
                <w:sz w:val="20"/>
                <w:szCs w:val="20"/>
              </w:rPr>
              <w:t>mg kg</w:t>
            </w:r>
            <w:r w:rsidRPr="0007493D">
              <w:rPr>
                <w:b/>
                <w:bCs/>
                <w:sz w:val="20"/>
                <w:szCs w:val="20"/>
                <w:vertAlign w:val="superscript"/>
              </w:rPr>
              <w:t>-1</w:t>
            </w:r>
          </w:p>
        </w:tc>
        <w:tc>
          <w:tcPr>
            <w:tcW w:w="1183" w:type="dxa"/>
            <w:shd w:val="clear" w:color="auto" w:fill="800000"/>
            <w:vAlign w:val="center"/>
          </w:tcPr>
          <w:p w:rsidR="00CC61C4" w:rsidRPr="0007493D" w:rsidRDefault="007D22E9" w:rsidP="005F59A2">
            <w:pPr>
              <w:jc w:val="center"/>
              <w:rPr>
                <w:b/>
                <w:bCs/>
                <w:sz w:val="20"/>
                <w:szCs w:val="20"/>
              </w:rPr>
            </w:pPr>
            <w:r>
              <w:rPr>
                <w:b/>
                <w:bCs/>
                <w:sz w:val="20"/>
                <w:szCs w:val="20"/>
              </w:rPr>
              <w:t>p</w:t>
            </w:r>
            <w:r w:rsidR="00CC61C4" w:rsidRPr="0007493D">
              <w:rPr>
                <w:b/>
                <w:bCs/>
                <w:sz w:val="20"/>
                <w:szCs w:val="20"/>
              </w:rPr>
              <w:t>pm</w:t>
            </w:r>
          </w:p>
        </w:tc>
        <w:tc>
          <w:tcPr>
            <w:tcW w:w="1034" w:type="dxa"/>
            <w:shd w:val="clear" w:color="auto" w:fill="800000"/>
            <w:vAlign w:val="center"/>
          </w:tcPr>
          <w:p w:rsidR="00CC61C4" w:rsidRPr="0007493D" w:rsidRDefault="00CC61C4" w:rsidP="005F59A2">
            <w:pPr>
              <w:jc w:val="center"/>
              <w:rPr>
                <w:b/>
                <w:bCs/>
                <w:sz w:val="20"/>
                <w:szCs w:val="20"/>
              </w:rPr>
            </w:pPr>
            <w:r w:rsidRPr="0007493D">
              <w:rPr>
                <w:b/>
                <w:bCs/>
                <w:sz w:val="20"/>
                <w:szCs w:val="20"/>
              </w:rPr>
              <w:t>kg ha</w:t>
            </w:r>
            <w:r w:rsidRPr="0007493D">
              <w:rPr>
                <w:b/>
                <w:bCs/>
                <w:sz w:val="20"/>
                <w:szCs w:val="20"/>
                <w:vertAlign w:val="superscript"/>
              </w:rPr>
              <w:t>-1</w:t>
            </w:r>
          </w:p>
        </w:tc>
        <w:tc>
          <w:tcPr>
            <w:tcW w:w="1029" w:type="dxa"/>
            <w:shd w:val="clear" w:color="auto" w:fill="800000"/>
            <w:vAlign w:val="center"/>
          </w:tcPr>
          <w:p w:rsidR="00CC61C4" w:rsidRPr="0007493D" w:rsidRDefault="009E7E6D" w:rsidP="009E7E6D">
            <w:pPr>
              <w:jc w:val="center"/>
              <w:rPr>
                <w:b/>
                <w:bCs/>
                <w:sz w:val="20"/>
                <w:szCs w:val="20"/>
              </w:rPr>
            </w:pPr>
            <w:r>
              <w:rPr>
                <w:b/>
                <w:bCs/>
                <w:sz w:val="20"/>
                <w:szCs w:val="20"/>
              </w:rPr>
              <w:t>mg</w:t>
            </w:r>
            <w:r w:rsidR="00CC61C4" w:rsidRPr="0007493D">
              <w:rPr>
                <w:b/>
                <w:bCs/>
                <w:sz w:val="20"/>
                <w:szCs w:val="20"/>
              </w:rPr>
              <w:t xml:space="preserve"> </w:t>
            </w:r>
            <w:r>
              <w:rPr>
                <w:b/>
                <w:bCs/>
                <w:sz w:val="20"/>
                <w:szCs w:val="20"/>
              </w:rPr>
              <w:t>kg</w:t>
            </w:r>
            <w:r w:rsidR="00CC61C4" w:rsidRPr="0007493D">
              <w:rPr>
                <w:b/>
                <w:bCs/>
                <w:sz w:val="20"/>
                <w:szCs w:val="20"/>
                <w:vertAlign w:val="superscript"/>
              </w:rPr>
              <w:t>-1</w:t>
            </w:r>
          </w:p>
        </w:tc>
        <w:tc>
          <w:tcPr>
            <w:tcW w:w="935" w:type="dxa"/>
            <w:shd w:val="clear" w:color="auto" w:fill="800000"/>
          </w:tcPr>
          <w:p w:rsidR="00CC61C4" w:rsidRPr="0007493D" w:rsidRDefault="00CC61C4" w:rsidP="005F59A2">
            <w:pPr>
              <w:jc w:val="center"/>
              <w:rPr>
                <w:b/>
                <w:bCs/>
                <w:sz w:val="20"/>
                <w:szCs w:val="20"/>
              </w:rPr>
            </w:pPr>
            <w:r>
              <w:rPr>
                <w:b/>
                <w:bCs/>
                <w:sz w:val="20"/>
                <w:szCs w:val="20"/>
              </w:rPr>
              <w:t>ppm</w:t>
            </w:r>
          </w:p>
        </w:tc>
      </w:tr>
      <w:tr w:rsidR="009E7E6D" w:rsidRPr="0007493D" w:rsidTr="002343D8">
        <w:trPr>
          <w:trHeight w:val="271"/>
          <w:jc w:val="center"/>
        </w:trPr>
        <w:tc>
          <w:tcPr>
            <w:tcW w:w="1022" w:type="dxa"/>
            <w:tcBorders>
              <w:top w:val="single" w:sz="6" w:space="0" w:color="000000"/>
              <w:left w:val="single" w:sz="6" w:space="0" w:color="000000"/>
              <w:bottom w:val="single" w:sz="6" w:space="0" w:color="000000"/>
              <w:right w:val="single" w:sz="6" w:space="0" w:color="000000"/>
            </w:tcBorders>
            <w:shd w:val="clear" w:color="auto" w:fill="auto"/>
            <w:noWrap/>
            <w:vAlign w:val="bottom"/>
          </w:tcPr>
          <w:p w:rsidR="009E7E6D" w:rsidRPr="0007493D" w:rsidRDefault="009E7E6D" w:rsidP="00AE20A7">
            <w:pPr>
              <w:jc w:val="center"/>
              <w:rPr>
                <w:b/>
                <w:bCs/>
                <w:sz w:val="20"/>
                <w:szCs w:val="20"/>
              </w:rPr>
            </w:pPr>
            <w:r>
              <w:rPr>
                <w:b/>
                <w:bCs/>
                <w:sz w:val="20"/>
                <w:szCs w:val="20"/>
              </w:rPr>
              <w:t>0-20 cm</w:t>
            </w:r>
          </w:p>
        </w:tc>
        <w:tc>
          <w:tcPr>
            <w:tcW w:w="1209" w:type="dxa"/>
            <w:tcBorders>
              <w:top w:val="single" w:sz="6" w:space="0" w:color="000000"/>
              <w:left w:val="single" w:sz="6" w:space="0" w:color="000000"/>
              <w:bottom w:val="single" w:sz="6" w:space="0" w:color="000000"/>
              <w:right w:val="single" w:sz="6" w:space="0" w:color="000000"/>
            </w:tcBorders>
            <w:shd w:val="clear" w:color="auto" w:fill="auto"/>
            <w:noWrap/>
            <w:vAlign w:val="bottom"/>
          </w:tcPr>
          <w:p w:rsidR="009E7E6D" w:rsidRPr="0007493D" w:rsidRDefault="009E7E6D" w:rsidP="00AE20A7">
            <w:pPr>
              <w:jc w:val="center"/>
              <w:rPr>
                <w:sz w:val="20"/>
                <w:szCs w:val="20"/>
              </w:rPr>
            </w:pPr>
            <w:r>
              <w:rPr>
                <w:sz w:val="20"/>
                <w:szCs w:val="20"/>
              </w:rPr>
              <w:t>5,8</w:t>
            </w:r>
          </w:p>
        </w:tc>
        <w:tc>
          <w:tcPr>
            <w:tcW w:w="1275" w:type="dxa"/>
            <w:tcBorders>
              <w:top w:val="single" w:sz="6" w:space="0" w:color="000000"/>
              <w:left w:val="single" w:sz="6" w:space="0" w:color="000000"/>
              <w:bottom w:val="single" w:sz="6" w:space="0" w:color="000000"/>
              <w:right w:val="single" w:sz="6" w:space="0" w:color="000000"/>
            </w:tcBorders>
            <w:shd w:val="clear" w:color="auto" w:fill="auto"/>
            <w:noWrap/>
            <w:vAlign w:val="bottom"/>
          </w:tcPr>
          <w:p w:rsidR="009E7E6D" w:rsidRPr="0007493D" w:rsidRDefault="009E7E6D" w:rsidP="00AE20A7">
            <w:pPr>
              <w:jc w:val="center"/>
              <w:rPr>
                <w:sz w:val="20"/>
                <w:szCs w:val="20"/>
              </w:rPr>
            </w:pPr>
            <w:r>
              <w:rPr>
                <w:sz w:val="20"/>
                <w:szCs w:val="20"/>
              </w:rPr>
              <w:t>3,31</w:t>
            </w:r>
          </w:p>
        </w:tc>
        <w:tc>
          <w:tcPr>
            <w:tcW w:w="1137" w:type="dxa"/>
            <w:tcBorders>
              <w:top w:val="single" w:sz="6" w:space="0" w:color="000000"/>
              <w:left w:val="single" w:sz="6" w:space="0" w:color="000000"/>
              <w:bottom w:val="single" w:sz="6" w:space="0" w:color="000000"/>
              <w:right w:val="single" w:sz="6" w:space="0" w:color="000000"/>
            </w:tcBorders>
            <w:shd w:val="clear" w:color="auto" w:fill="auto"/>
            <w:noWrap/>
            <w:vAlign w:val="bottom"/>
          </w:tcPr>
          <w:p w:rsidR="009E7E6D" w:rsidRPr="0007493D" w:rsidRDefault="009E7E6D" w:rsidP="00AE20A7">
            <w:pPr>
              <w:jc w:val="center"/>
              <w:rPr>
                <w:sz w:val="20"/>
                <w:szCs w:val="20"/>
              </w:rPr>
            </w:pPr>
            <w:r>
              <w:rPr>
                <w:sz w:val="20"/>
                <w:szCs w:val="20"/>
              </w:rPr>
              <w:t>0,165</w:t>
            </w:r>
          </w:p>
        </w:tc>
        <w:tc>
          <w:tcPr>
            <w:tcW w:w="1134" w:type="dxa"/>
            <w:tcBorders>
              <w:top w:val="single" w:sz="6" w:space="0" w:color="000000"/>
              <w:left w:val="single" w:sz="6" w:space="0" w:color="000000"/>
              <w:bottom w:val="single" w:sz="6" w:space="0" w:color="000000"/>
              <w:right w:val="single" w:sz="6" w:space="0" w:color="000000"/>
            </w:tcBorders>
            <w:shd w:val="clear" w:color="auto" w:fill="auto"/>
            <w:noWrap/>
            <w:vAlign w:val="bottom"/>
          </w:tcPr>
          <w:p w:rsidR="009E7E6D" w:rsidRPr="0007493D" w:rsidRDefault="009E7E6D" w:rsidP="00AE20A7">
            <w:pPr>
              <w:jc w:val="center"/>
              <w:rPr>
                <w:sz w:val="20"/>
                <w:szCs w:val="20"/>
              </w:rPr>
            </w:pPr>
            <w:r>
              <w:rPr>
                <w:sz w:val="20"/>
                <w:szCs w:val="20"/>
              </w:rPr>
              <w:t>11,2</w:t>
            </w:r>
          </w:p>
        </w:tc>
        <w:tc>
          <w:tcPr>
            <w:tcW w:w="1183" w:type="dxa"/>
            <w:tcBorders>
              <w:top w:val="single" w:sz="6" w:space="0" w:color="000000"/>
              <w:left w:val="single" w:sz="6" w:space="0" w:color="000000"/>
              <w:bottom w:val="single" w:sz="6" w:space="0" w:color="000000"/>
              <w:right w:val="single" w:sz="6" w:space="0" w:color="000000"/>
            </w:tcBorders>
            <w:shd w:val="clear" w:color="auto" w:fill="auto"/>
            <w:vAlign w:val="bottom"/>
          </w:tcPr>
          <w:p w:rsidR="009E7E6D" w:rsidRPr="0007493D" w:rsidRDefault="009E7E6D" w:rsidP="00AE20A7">
            <w:pPr>
              <w:jc w:val="center"/>
              <w:rPr>
                <w:sz w:val="20"/>
                <w:szCs w:val="20"/>
              </w:rPr>
            </w:pPr>
            <w:r>
              <w:rPr>
                <w:sz w:val="20"/>
                <w:szCs w:val="20"/>
              </w:rPr>
              <w:t>3,6</w:t>
            </w:r>
          </w:p>
        </w:tc>
        <w:tc>
          <w:tcPr>
            <w:tcW w:w="1034" w:type="dxa"/>
            <w:tcBorders>
              <w:top w:val="single" w:sz="6" w:space="0" w:color="000000"/>
              <w:left w:val="single" w:sz="6" w:space="0" w:color="000000"/>
              <w:bottom w:val="single" w:sz="6" w:space="0" w:color="000000"/>
              <w:right w:val="single" w:sz="6" w:space="0" w:color="000000"/>
            </w:tcBorders>
            <w:shd w:val="clear" w:color="auto" w:fill="auto"/>
            <w:vAlign w:val="bottom"/>
          </w:tcPr>
          <w:p w:rsidR="009E7E6D" w:rsidRPr="0007493D" w:rsidRDefault="00A43F8D" w:rsidP="00AE20A7">
            <w:pPr>
              <w:jc w:val="center"/>
              <w:rPr>
                <w:sz w:val="20"/>
                <w:szCs w:val="20"/>
                <w:lang w:eastAsia="es-AR"/>
              </w:rPr>
            </w:pPr>
            <w:r>
              <w:rPr>
                <w:sz w:val="20"/>
                <w:szCs w:val="20"/>
                <w:lang w:eastAsia="es-AR"/>
              </w:rPr>
              <w:t xml:space="preserve">14,8 </w:t>
            </w:r>
          </w:p>
        </w:tc>
        <w:tc>
          <w:tcPr>
            <w:tcW w:w="1029" w:type="dxa"/>
            <w:tcBorders>
              <w:top w:val="single" w:sz="6" w:space="0" w:color="000000"/>
              <w:left w:val="single" w:sz="6" w:space="0" w:color="000000"/>
              <w:bottom w:val="single" w:sz="6" w:space="0" w:color="000000"/>
              <w:right w:val="single" w:sz="6" w:space="0" w:color="000000"/>
            </w:tcBorders>
            <w:shd w:val="clear" w:color="auto" w:fill="auto"/>
            <w:vAlign w:val="bottom"/>
          </w:tcPr>
          <w:p w:rsidR="009E7E6D" w:rsidRPr="0007493D" w:rsidRDefault="009E7E6D" w:rsidP="00AE20A7">
            <w:pPr>
              <w:jc w:val="center"/>
              <w:rPr>
                <w:sz w:val="20"/>
                <w:szCs w:val="20"/>
              </w:rPr>
            </w:pPr>
            <w:r>
              <w:rPr>
                <w:sz w:val="20"/>
                <w:szCs w:val="20"/>
              </w:rPr>
              <w:t>6,4</w:t>
            </w:r>
          </w:p>
        </w:tc>
        <w:tc>
          <w:tcPr>
            <w:tcW w:w="935" w:type="dxa"/>
            <w:tcBorders>
              <w:top w:val="single" w:sz="6" w:space="0" w:color="000000"/>
              <w:left w:val="single" w:sz="6" w:space="0" w:color="000000"/>
              <w:bottom w:val="single" w:sz="6" w:space="0" w:color="000000"/>
              <w:right w:val="single" w:sz="6" w:space="0" w:color="000000"/>
            </w:tcBorders>
            <w:vAlign w:val="bottom"/>
          </w:tcPr>
          <w:p w:rsidR="009E7E6D" w:rsidRDefault="002D61BB" w:rsidP="00AE20A7">
            <w:pPr>
              <w:jc w:val="center"/>
              <w:rPr>
                <w:sz w:val="20"/>
                <w:szCs w:val="20"/>
              </w:rPr>
            </w:pPr>
            <w:r>
              <w:rPr>
                <w:sz w:val="20"/>
                <w:szCs w:val="20"/>
              </w:rPr>
              <w:t>0,82</w:t>
            </w:r>
          </w:p>
        </w:tc>
      </w:tr>
      <w:tr w:rsidR="00CC61C4" w:rsidRPr="0007493D" w:rsidTr="002343D8">
        <w:trPr>
          <w:trHeight w:val="271"/>
          <w:jc w:val="center"/>
        </w:trPr>
        <w:tc>
          <w:tcPr>
            <w:tcW w:w="1022" w:type="dxa"/>
            <w:tcBorders>
              <w:top w:val="single" w:sz="6" w:space="0" w:color="000000"/>
              <w:left w:val="single" w:sz="6" w:space="0" w:color="000000"/>
              <w:bottom w:val="single" w:sz="6" w:space="0" w:color="000000"/>
              <w:right w:val="single" w:sz="6" w:space="0" w:color="000000"/>
            </w:tcBorders>
            <w:shd w:val="clear" w:color="auto" w:fill="auto"/>
            <w:noWrap/>
            <w:vAlign w:val="bottom"/>
          </w:tcPr>
          <w:p w:rsidR="00CC61C4" w:rsidRPr="0007493D" w:rsidRDefault="009E7E6D" w:rsidP="005F59A2">
            <w:pPr>
              <w:jc w:val="center"/>
              <w:rPr>
                <w:b/>
                <w:bCs/>
                <w:sz w:val="20"/>
                <w:szCs w:val="20"/>
              </w:rPr>
            </w:pPr>
            <w:r>
              <w:rPr>
                <w:b/>
                <w:bCs/>
                <w:sz w:val="20"/>
                <w:szCs w:val="20"/>
              </w:rPr>
              <w:t>20-40 cm</w:t>
            </w:r>
          </w:p>
        </w:tc>
        <w:tc>
          <w:tcPr>
            <w:tcW w:w="1209" w:type="dxa"/>
            <w:tcBorders>
              <w:top w:val="single" w:sz="6" w:space="0" w:color="000000"/>
              <w:left w:val="single" w:sz="6" w:space="0" w:color="000000"/>
              <w:bottom w:val="single" w:sz="6" w:space="0" w:color="000000"/>
              <w:right w:val="single" w:sz="6" w:space="0" w:color="000000"/>
            </w:tcBorders>
            <w:shd w:val="clear" w:color="auto" w:fill="auto"/>
            <w:noWrap/>
            <w:vAlign w:val="bottom"/>
          </w:tcPr>
          <w:p w:rsidR="00CC61C4" w:rsidRPr="0007493D" w:rsidRDefault="00CC61C4" w:rsidP="005F59A2">
            <w:pPr>
              <w:jc w:val="center"/>
              <w:rPr>
                <w:sz w:val="20"/>
                <w:szCs w:val="20"/>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noWrap/>
            <w:vAlign w:val="bottom"/>
          </w:tcPr>
          <w:p w:rsidR="00CC61C4" w:rsidRPr="0007493D" w:rsidRDefault="00CC61C4" w:rsidP="005F59A2">
            <w:pPr>
              <w:jc w:val="center"/>
              <w:rPr>
                <w:sz w:val="20"/>
                <w:szCs w:val="20"/>
              </w:rPr>
            </w:pPr>
          </w:p>
        </w:tc>
        <w:tc>
          <w:tcPr>
            <w:tcW w:w="1137" w:type="dxa"/>
            <w:tcBorders>
              <w:top w:val="single" w:sz="6" w:space="0" w:color="000000"/>
              <w:left w:val="single" w:sz="6" w:space="0" w:color="000000"/>
              <w:bottom w:val="single" w:sz="6" w:space="0" w:color="000000"/>
              <w:right w:val="single" w:sz="6" w:space="0" w:color="000000"/>
            </w:tcBorders>
            <w:shd w:val="clear" w:color="auto" w:fill="auto"/>
            <w:noWrap/>
            <w:vAlign w:val="bottom"/>
          </w:tcPr>
          <w:p w:rsidR="00CC61C4" w:rsidRPr="0007493D" w:rsidRDefault="00CC61C4" w:rsidP="005F59A2">
            <w:pPr>
              <w:jc w:val="center"/>
              <w:rPr>
                <w:sz w:val="20"/>
                <w:szCs w:val="20"/>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noWrap/>
            <w:vAlign w:val="bottom"/>
          </w:tcPr>
          <w:p w:rsidR="00CC61C4" w:rsidRPr="0007493D" w:rsidRDefault="00CC61C4" w:rsidP="005F59A2">
            <w:pPr>
              <w:jc w:val="center"/>
              <w:rPr>
                <w:sz w:val="20"/>
                <w:szCs w:val="20"/>
              </w:rPr>
            </w:pPr>
          </w:p>
        </w:tc>
        <w:tc>
          <w:tcPr>
            <w:tcW w:w="1183" w:type="dxa"/>
            <w:tcBorders>
              <w:top w:val="single" w:sz="6" w:space="0" w:color="000000"/>
              <w:left w:val="single" w:sz="6" w:space="0" w:color="000000"/>
              <w:bottom w:val="single" w:sz="6" w:space="0" w:color="000000"/>
              <w:right w:val="single" w:sz="6" w:space="0" w:color="000000"/>
            </w:tcBorders>
            <w:shd w:val="clear" w:color="auto" w:fill="auto"/>
            <w:vAlign w:val="bottom"/>
          </w:tcPr>
          <w:p w:rsidR="00CC61C4" w:rsidRPr="0007493D" w:rsidRDefault="009E7E6D" w:rsidP="009E7E6D">
            <w:pPr>
              <w:jc w:val="center"/>
              <w:rPr>
                <w:sz w:val="20"/>
                <w:szCs w:val="20"/>
              </w:rPr>
            </w:pPr>
            <w:r>
              <w:rPr>
                <w:sz w:val="20"/>
                <w:szCs w:val="20"/>
              </w:rPr>
              <w:t>1,4</w:t>
            </w:r>
          </w:p>
        </w:tc>
        <w:tc>
          <w:tcPr>
            <w:tcW w:w="1034" w:type="dxa"/>
            <w:tcBorders>
              <w:top w:val="single" w:sz="6" w:space="0" w:color="000000"/>
              <w:left w:val="single" w:sz="6" w:space="0" w:color="000000"/>
              <w:bottom w:val="single" w:sz="6" w:space="0" w:color="000000"/>
              <w:right w:val="single" w:sz="6" w:space="0" w:color="000000"/>
            </w:tcBorders>
            <w:shd w:val="clear" w:color="auto" w:fill="auto"/>
            <w:vAlign w:val="bottom"/>
          </w:tcPr>
          <w:p w:rsidR="00CC61C4" w:rsidRPr="0007493D" w:rsidRDefault="00CC61C4" w:rsidP="005F59A2">
            <w:pPr>
              <w:jc w:val="center"/>
              <w:rPr>
                <w:sz w:val="20"/>
                <w:szCs w:val="20"/>
                <w:lang w:eastAsia="es-AR"/>
              </w:rPr>
            </w:pPr>
          </w:p>
        </w:tc>
        <w:tc>
          <w:tcPr>
            <w:tcW w:w="1029" w:type="dxa"/>
            <w:tcBorders>
              <w:top w:val="single" w:sz="6" w:space="0" w:color="000000"/>
              <w:left w:val="single" w:sz="6" w:space="0" w:color="000000"/>
              <w:bottom w:val="single" w:sz="6" w:space="0" w:color="000000"/>
              <w:right w:val="single" w:sz="6" w:space="0" w:color="000000"/>
            </w:tcBorders>
            <w:shd w:val="clear" w:color="auto" w:fill="auto"/>
            <w:vAlign w:val="bottom"/>
          </w:tcPr>
          <w:p w:rsidR="00CC61C4" w:rsidRPr="0007493D" w:rsidRDefault="009E7E6D" w:rsidP="005F59A2">
            <w:pPr>
              <w:jc w:val="center"/>
              <w:rPr>
                <w:sz w:val="20"/>
                <w:szCs w:val="20"/>
              </w:rPr>
            </w:pPr>
            <w:r>
              <w:rPr>
                <w:sz w:val="20"/>
                <w:szCs w:val="20"/>
              </w:rPr>
              <w:t>9,1</w:t>
            </w:r>
          </w:p>
        </w:tc>
        <w:tc>
          <w:tcPr>
            <w:tcW w:w="935" w:type="dxa"/>
            <w:tcBorders>
              <w:top w:val="single" w:sz="6" w:space="0" w:color="000000"/>
              <w:left w:val="single" w:sz="6" w:space="0" w:color="000000"/>
              <w:bottom w:val="single" w:sz="6" w:space="0" w:color="000000"/>
              <w:right w:val="single" w:sz="6" w:space="0" w:color="000000"/>
            </w:tcBorders>
            <w:vAlign w:val="bottom"/>
          </w:tcPr>
          <w:p w:rsidR="00CC61C4" w:rsidRDefault="00CC61C4" w:rsidP="005F59A2">
            <w:pPr>
              <w:jc w:val="center"/>
              <w:rPr>
                <w:sz w:val="20"/>
                <w:szCs w:val="20"/>
              </w:rPr>
            </w:pPr>
          </w:p>
        </w:tc>
      </w:tr>
      <w:tr w:rsidR="009E7E6D" w:rsidRPr="009E7E6D" w:rsidTr="002343D8">
        <w:trPr>
          <w:trHeight w:val="271"/>
          <w:jc w:val="center"/>
        </w:trPr>
        <w:tc>
          <w:tcPr>
            <w:tcW w:w="1022" w:type="dxa"/>
            <w:tcBorders>
              <w:top w:val="single" w:sz="6" w:space="0" w:color="000000"/>
              <w:left w:val="single" w:sz="6" w:space="0" w:color="000000"/>
              <w:bottom w:val="single" w:sz="6" w:space="0" w:color="000000"/>
              <w:right w:val="single" w:sz="6" w:space="0" w:color="000000"/>
            </w:tcBorders>
            <w:shd w:val="clear" w:color="auto" w:fill="800000"/>
            <w:noWrap/>
            <w:vAlign w:val="center"/>
          </w:tcPr>
          <w:p w:rsidR="009E7E6D" w:rsidRPr="009E7E6D" w:rsidRDefault="009E7E6D" w:rsidP="009E7E6D">
            <w:pPr>
              <w:jc w:val="center"/>
              <w:rPr>
                <w:b/>
                <w:bCs/>
                <w:sz w:val="20"/>
                <w:szCs w:val="20"/>
              </w:rPr>
            </w:pPr>
            <w:proofErr w:type="spellStart"/>
            <w:r w:rsidRPr="009E7E6D">
              <w:rPr>
                <w:b/>
                <w:bCs/>
                <w:sz w:val="20"/>
                <w:szCs w:val="20"/>
              </w:rPr>
              <w:t>Prof</w:t>
            </w:r>
            <w:proofErr w:type="spellEnd"/>
          </w:p>
        </w:tc>
        <w:tc>
          <w:tcPr>
            <w:tcW w:w="1209" w:type="dxa"/>
            <w:tcBorders>
              <w:top w:val="single" w:sz="6" w:space="0" w:color="000000"/>
              <w:left w:val="single" w:sz="6" w:space="0" w:color="000000"/>
              <w:bottom w:val="single" w:sz="6" w:space="0" w:color="000000"/>
              <w:right w:val="single" w:sz="6" w:space="0" w:color="000000"/>
            </w:tcBorders>
            <w:shd w:val="clear" w:color="auto" w:fill="800000"/>
            <w:noWrap/>
            <w:vAlign w:val="center"/>
          </w:tcPr>
          <w:p w:rsidR="009E7E6D" w:rsidRPr="009E7E6D" w:rsidRDefault="002D61BB" w:rsidP="009E7E6D">
            <w:pPr>
              <w:jc w:val="center"/>
              <w:rPr>
                <w:b/>
                <w:sz w:val="20"/>
                <w:szCs w:val="20"/>
              </w:rPr>
            </w:pPr>
            <w:r>
              <w:rPr>
                <w:b/>
                <w:sz w:val="20"/>
                <w:szCs w:val="20"/>
              </w:rPr>
              <w:t>Potasio</w:t>
            </w:r>
          </w:p>
        </w:tc>
        <w:tc>
          <w:tcPr>
            <w:tcW w:w="1275" w:type="dxa"/>
            <w:tcBorders>
              <w:top w:val="single" w:sz="6" w:space="0" w:color="000000"/>
              <w:left w:val="single" w:sz="6" w:space="0" w:color="000000"/>
              <w:bottom w:val="single" w:sz="6" w:space="0" w:color="000000"/>
              <w:right w:val="single" w:sz="6" w:space="0" w:color="000000"/>
            </w:tcBorders>
            <w:shd w:val="clear" w:color="auto" w:fill="800000"/>
            <w:noWrap/>
            <w:vAlign w:val="center"/>
          </w:tcPr>
          <w:p w:rsidR="009E7E6D" w:rsidRPr="009E7E6D" w:rsidRDefault="002D61BB" w:rsidP="009E7E6D">
            <w:pPr>
              <w:jc w:val="center"/>
              <w:rPr>
                <w:b/>
                <w:sz w:val="20"/>
                <w:szCs w:val="20"/>
              </w:rPr>
            </w:pPr>
            <w:r>
              <w:rPr>
                <w:b/>
                <w:sz w:val="20"/>
                <w:szCs w:val="20"/>
              </w:rPr>
              <w:t>Magnesio</w:t>
            </w:r>
          </w:p>
        </w:tc>
        <w:tc>
          <w:tcPr>
            <w:tcW w:w="1137" w:type="dxa"/>
            <w:tcBorders>
              <w:top w:val="single" w:sz="6" w:space="0" w:color="000000"/>
              <w:left w:val="single" w:sz="6" w:space="0" w:color="000000"/>
              <w:bottom w:val="single" w:sz="6" w:space="0" w:color="000000"/>
              <w:right w:val="single" w:sz="6" w:space="0" w:color="000000"/>
            </w:tcBorders>
            <w:shd w:val="clear" w:color="auto" w:fill="800000"/>
            <w:noWrap/>
            <w:vAlign w:val="center"/>
          </w:tcPr>
          <w:p w:rsidR="009E7E6D" w:rsidRPr="009E7E6D" w:rsidRDefault="002D61BB" w:rsidP="009E7E6D">
            <w:pPr>
              <w:jc w:val="center"/>
              <w:rPr>
                <w:b/>
                <w:sz w:val="20"/>
                <w:szCs w:val="20"/>
              </w:rPr>
            </w:pPr>
            <w:r>
              <w:rPr>
                <w:b/>
                <w:sz w:val="20"/>
                <w:szCs w:val="20"/>
              </w:rPr>
              <w:t>Calcio</w:t>
            </w:r>
          </w:p>
        </w:tc>
        <w:tc>
          <w:tcPr>
            <w:tcW w:w="1134" w:type="dxa"/>
            <w:tcBorders>
              <w:top w:val="single" w:sz="6" w:space="0" w:color="000000"/>
              <w:left w:val="single" w:sz="6" w:space="0" w:color="000000"/>
              <w:bottom w:val="single" w:sz="6" w:space="0" w:color="000000"/>
              <w:right w:val="single" w:sz="6" w:space="0" w:color="000000"/>
            </w:tcBorders>
            <w:shd w:val="clear" w:color="auto" w:fill="800000"/>
            <w:noWrap/>
            <w:vAlign w:val="center"/>
          </w:tcPr>
          <w:p w:rsidR="009E7E6D" w:rsidRPr="009E7E6D" w:rsidRDefault="002D61BB" w:rsidP="009E7E6D">
            <w:pPr>
              <w:jc w:val="center"/>
              <w:rPr>
                <w:b/>
                <w:sz w:val="20"/>
                <w:szCs w:val="20"/>
              </w:rPr>
            </w:pPr>
            <w:r>
              <w:rPr>
                <w:b/>
                <w:sz w:val="20"/>
                <w:szCs w:val="20"/>
              </w:rPr>
              <w:t>Sodio</w:t>
            </w:r>
          </w:p>
        </w:tc>
        <w:tc>
          <w:tcPr>
            <w:tcW w:w="1183" w:type="dxa"/>
            <w:tcBorders>
              <w:top w:val="single" w:sz="6" w:space="0" w:color="000000"/>
              <w:left w:val="single" w:sz="6" w:space="0" w:color="000000"/>
              <w:bottom w:val="single" w:sz="6" w:space="0" w:color="000000"/>
              <w:right w:val="single" w:sz="6" w:space="0" w:color="000000"/>
            </w:tcBorders>
            <w:shd w:val="clear" w:color="auto" w:fill="800000"/>
            <w:vAlign w:val="center"/>
          </w:tcPr>
          <w:p w:rsidR="002D61BB" w:rsidRDefault="002D61BB" w:rsidP="009E7E6D">
            <w:pPr>
              <w:jc w:val="center"/>
              <w:rPr>
                <w:b/>
                <w:sz w:val="20"/>
                <w:szCs w:val="20"/>
              </w:rPr>
            </w:pPr>
            <w:r>
              <w:rPr>
                <w:b/>
                <w:sz w:val="20"/>
                <w:szCs w:val="20"/>
              </w:rPr>
              <w:t>Manga</w:t>
            </w:r>
          </w:p>
          <w:p w:rsidR="009E7E6D" w:rsidRPr="009E7E6D" w:rsidRDefault="002D61BB" w:rsidP="009E7E6D">
            <w:pPr>
              <w:jc w:val="center"/>
              <w:rPr>
                <w:b/>
                <w:sz w:val="20"/>
                <w:szCs w:val="20"/>
              </w:rPr>
            </w:pPr>
            <w:proofErr w:type="spellStart"/>
            <w:r>
              <w:rPr>
                <w:b/>
                <w:sz w:val="20"/>
                <w:szCs w:val="20"/>
              </w:rPr>
              <w:t>neso</w:t>
            </w:r>
            <w:proofErr w:type="spellEnd"/>
          </w:p>
        </w:tc>
        <w:tc>
          <w:tcPr>
            <w:tcW w:w="1034" w:type="dxa"/>
            <w:tcBorders>
              <w:top w:val="single" w:sz="6" w:space="0" w:color="000000"/>
              <w:left w:val="single" w:sz="6" w:space="0" w:color="000000"/>
              <w:bottom w:val="single" w:sz="6" w:space="0" w:color="000000"/>
              <w:right w:val="single" w:sz="6" w:space="0" w:color="000000"/>
            </w:tcBorders>
            <w:shd w:val="clear" w:color="auto" w:fill="800000"/>
            <w:vAlign w:val="center"/>
          </w:tcPr>
          <w:p w:rsidR="009E7E6D" w:rsidRPr="009E7E6D" w:rsidRDefault="002D61BB" w:rsidP="009E7E6D">
            <w:pPr>
              <w:jc w:val="center"/>
              <w:rPr>
                <w:b/>
                <w:sz w:val="20"/>
                <w:szCs w:val="20"/>
                <w:lang w:eastAsia="es-AR"/>
              </w:rPr>
            </w:pPr>
            <w:r>
              <w:rPr>
                <w:b/>
                <w:sz w:val="20"/>
                <w:szCs w:val="20"/>
                <w:lang w:eastAsia="es-AR"/>
              </w:rPr>
              <w:t>Cobre</w:t>
            </w:r>
          </w:p>
        </w:tc>
        <w:tc>
          <w:tcPr>
            <w:tcW w:w="1029" w:type="dxa"/>
            <w:tcBorders>
              <w:top w:val="single" w:sz="6" w:space="0" w:color="000000"/>
              <w:left w:val="single" w:sz="6" w:space="0" w:color="000000"/>
              <w:bottom w:val="single" w:sz="6" w:space="0" w:color="000000"/>
              <w:right w:val="single" w:sz="6" w:space="0" w:color="000000"/>
            </w:tcBorders>
            <w:shd w:val="clear" w:color="auto" w:fill="800000"/>
            <w:vAlign w:val="center"/>
          </w:tcPr>
          <w:p w:rsidR="009E7E6D" w:rsidRPr="009E7E6D" w:rsidRDefault="002D61BB" w:rsidP="009E7E6D">
            <w:pPr>
              <w:jc w:val="center"/>
              <w:rPr>
                <w:b/>
                <w:sz w:val="20"/>
                <w:szCs w:val="20"/>
              </w:rPr>
            </w:pPr>
            <w:r>
              <w:rPr>
                <w:b/>
                <w:sz w:val="20"/>
                <w:szCs w:val="20"/>
              </w:rPr>
              <w:t>Hierro</w:t>
            </w:r>
          </w:p>
        </w:tc>
        <w:tc>
          <w:tcPr>
            <w:tcW w:w="935" w:type="dxa"/>
            <w:tcBorders>
              <w:top w:val="single" w:sz="6" w:space="0" w:color="000000"/>
              <w:left w:val="single" w:sz="6" w:space="0" w:color="000000"/>
              <w:bottom w:val="single" w:sz="6" w:space="0" w:color="000000"/>
              <w:right w:val="single" w:sz="6" w:space="0" w:color="000000"/>
            </w:tcBorders>
            <w:shd w:val="clear" w:color="auto" w:fill="800000"/>
            <w:vAlign w:val="center"/>
          </w:tcPr>
          <w:p w:rsidR="009E7E6D" w:rsidRPr="009E7E6D" w:rsidRDefault="002D61BB" w:rsidP="009E7E6D">
            <w:pPr>
              <w:jc w:val="center"/>
              <w:rPr>
                <w:b/>
                <w:sz w:val="20"/>
                <w:szCs w:val="20"/>
              </w:rPr>
            </w:pPr>
            <w:r>
              <w:rPr>
                <w:b/>
                <w:sz w:val="20"/>
                <w:szCs w:val="20"/>
              </w:rPr>
              <w:t>Boro</w:t>
            </w:r>
          </w:p>
        </w:tc>
      </w:tr>
      <w:tr w:rsidR="002D61BB" w:rsidRPr="0007493D" w:rsidTr="002343D8">
        <w:trPr>
          <w:trHeight w:val="315"/>
          <w:jc w:val="center"/>
        </w:trPr>
        <w:tc>
          <w:tcPr>
            <w:tcW w:w="1022" w:type="dxa"/>
            <w:shd w:val="clear" w:color="auto" w:fill="800000"/>
            <w:noWrap/>
            <w:vAlign w:val="center"/>
          </w:tcPr>
          <w:p w:rsidR="002D61BB" w:rsidRPr="0007493D" w:rsidRDefault="002D61BB" w:rsidP="00AE20A7">
            <w:pPr>
              <w:jc w:val="center"/>
              <w:rPr>
                <w:b/>
                <w:bCs/>
                <w:sz w:val="20"/>
                <w:szCs w:val="20"/>
              </w:rPr>
            </w:pPr>
          </w:p>
        </w:tc>
        <w:tc>
          <w:tcPr>
            <w:tcW w:w="1209" w:type="dxa"/>
            <w:shd w:val="clear" w:color="auto" w:fill="800000"/>
            <w:noWrap/>
            <w:vAlign w:val="center"/>
          </w:tcPr>
          <w:p w:rsidR="002D61BB" w:rsidRDefault="002D61BB" w:rsidP="002D61BB">
            <w:pPr>
              <w:jc w:val="center"/>
            </w:pPr>
            <w:r w:rsidRPr="001C7A8A">
              <w:rPr>
                <w:b/>
                <w:bCs/>
                <w:sz w:val="20"/>
                <w:szCs w:val="20"/>
              </w:rPr>
              <w:t>mg kg</w:t>
            </w:r>
            <w:r w:rsidRPr="001C7A8A">
              <w:rPr>
                <w:b/>
                <w:bCs/>
                <w:sz w:val="20"/>
                <w:szCs w:val="20"/>
                <w:vertAlign w:val="superscript"/>
              </w:rPr>
              <w:t>-1</w:t>
            </w:r>
          </w:p>
        </w:tc>
        <w:tc>
          <w:tcPr>
            <w:tcW w:w="1275" w:type="dxa"/>
            <w:tcBorders>
              <w:right w:val="single" w:sz="4" w:space="0" w:color="auto"/>
            </w:tcBorders>
            <w:shd w:val="clear" w:color="auto" w:fill="800000"/>
            <w:noWrap/>
            <w:vAlign w:val="center"/>
          </w:tcPr>
          <w:p w:rsidR="002D61BB" w:rsidRDefault="002D61BB" w:rsidP="002D61BB">
            <w:pPr>
              <w:jc w:val="center"/>
            </w:pPr>
            <w:r w:rsidRPr="001C7A8A">
              <w:rPr>
                <w:b/>
                <w:bCs/>
                <w:sz w:val="20"/>
                <w:szCs w:val="20"/>
              </w:rPr>
              <w:t>mg kg</w:t>
            </w:r>
            <w:r w:rsidRPr="001C7A8A">
              <w:rPr>
                <w:b/>
                <w:bCs/>
                <w:sz w:val="20"/>
                <w:szCs w:val="20"/>
                <w:vertAlign w:val="superscript"/>
              </w:rPr>
              <w:t>-1</w:t>
            </w:r>
          </w:p>
        </w:tc>
        <w:tc>
          <w:tcPr>
            <w:tcW w:w="1137" w:type="dxa"/>
            <w:tcBorders>
              <w:left w:val="single" w:sz="4" w:space="0" w:color="auto"/>
            </w:tcBorders>
            <w:shd w:val="clear" w:color="auto" w:fill="800000"/>
            <w:vAlign w:val="center"/>
          </w:tcPr>
          <w:p w:rsidR="002D61BB" w:rsidRDefault="002D61BB" w:rsidP="002D61BB">
            <w:pPr>
              <w:jc w:val="center"/>
            </w:pPr>
          </w:p>
        </w:tc>
        <w:tc>
          <w:tcPr>
            <w:tcW w:w="1134" w:type="dxa"/>
            <w:shd w:val="clear" w:color="auto" w:fill="800000"/>
            <w:noWrap/>
            <w:vAlign w:val="center"/>
          </w:tcPr>
          <w:p w:rsidR="002D61BB" w:rsidRDefault="002D61BB" w:rsidP="002D61BB">
            <w:pPr>
              <w:jc w:val="center"/>
            </w:pPr>
            <w:r w:rsidRPr="001C7A8A">
              <w:rPr>
                <w:b/>
                <w:bCs/>
                <w:sz w:val="20"/>
                <w:szCs w:val="20"/>
              </w:rPr>
              <w:t>mg kg</w:t>
            </w:r>
            <w:r w:rsidRPr="001C7A8A">
              <w:rPr>
                <w:b/>
                <w:bCs/>
                <w:sz w:val="20"/>
                <w:szCs w:val="20"/>
                <w:vertAlign w:val="superscript"/>
              </w:rPr>
              <w:t>-1</w:t>
            </w:r>
          </w:p>
        </w:tc>
        <w:tc>
          <w:tcPr>
            <w:tcW w:w="1183" w:type="dxa"/>
            <w:shd w:val="clear" w:color="auto" w:fill="800000"/>
            <w:vAlign w:val="center"/>
          </w:tcPr>
          <w:p w:rsidR="002D61BB" w:rsidRDefault="002D61BB" w:rsidP="002D61BB">
            <w:pPr>
              <w:jc w:val="center"/>
            </w:pPr>
            <w:r w:rsidRPr="001C7A8A">
              <w:rPr>
                <w:b/>
                <w:bCs/>
                <w:sz w:val="20"/>
                <w:szCs w:val="20"/>
              </w:rPr>
              <w:t>mg kg</w:t>
            </w:r>
            <w:r w:rsidRPr="001C7A8A">
              <w:rPr>
                <w:b/>
                <w:bCs/>
                <w:sz w:val="20"/>
                <w:szCs w:val="20"/>
                <w:vertAlign w:val="superscript"/>
              </w:rPr>
              <w:t>-1</w:t>
            </w:r>
          </w:p>
        </w:tc>
        <w:tc>
          <w:tcPr>
            <w:tcW w:w="1034" w:type="dxa"/>
            <w:shd w:val="clear" w:color="auto" w:fill="800000"/>
            <w:vAlign w:val="center"/>
          </w:tcPr>
          <w:p w:rsidR="002D61BB" w:rsidRDefault="002D61BB" w:rsidP="002D61BB">
            <w:pPr>
              <w:jc w:val="center"/>
            </w:pPr>
            <w:r w:rsidRPr="001C7A8A">
              <w:rPr>
                <w:b/>
                <w:bCs/>
                <w:sz w:val="20"/>
                <w:szCs w:val="20"/>
              </w:rPr>
              <w:t>mg kg</w:t>
            </w:r>
            <w:r w:rsidRPr="001C7A8A">
              <w:rPr>
                <w:b/>
                <w:bCs/>
                <w:sz w:val="20"/>
                <w:szCs w:val="20"/>
                <w:vertAlign w:val="superscript"/>
              </w:rPr>
              <w:t>-1</w:t>
            </w:r>
          </w:p>
        </w:tc>
        <w:tc>
          <w:tcPr>
            <w:tcW w:w="1029" w:type="dxa"/>
            <w:shd w:val="clear" w:color="auto" w:fill="800000"/>
            <w:vAlign w:val="center"/>
          </w:tcPr>
          <w:p w:rsidR="002D61BB" w:rsidRDefault="002D61BB" w:rsidP="002D61BB">
            <w:pPr>
              <w:jc w:val="center"/>
            </w:pPr>
            <w:r w:rsidRPr="001C7A8A">
              <w:rPr>
                <w:b/>
                <w:bCs/>
                <w:sz w:val="20"/>
                <w:szCs w:val="20"/>
              </w:rPr>
              <w:t>mg kg</w:t>
            </w:r>
            <w:r w:rsidRPr="001C7A8A">
              <w:rPr>
                <w:b/>
                <w:bCs/>
                <w:sz w:val="20"/>
                <w:szCs w:val="20"/>
                <w:vertAlign w:val="superscript"/>
              </w:rPr>
              <w:t>-1</w:t>
            </w:r>
          </w:p>
        </w:tc>
        <w:tc>
          <w:tcPr>
            <w:tcW w:w="935" w:type="dxa"/>
            <w:shd w:val="clear" w:color="auto" w:fill="800000"/>
            <w:vAlign w:val="center"/>
          </w:tcPr>
          <w:p w:rsidR="002D61BB" w:rsidRDefault="002D61BB" w:rsidP="002D61BB">
            <w:pPr>
              <w:jc w:val="center"/>
            </w:pPr>
            <w:r w:rsidRPr="001C7A8A">
              <w:rPr>
                <w:b/>
                <w:bCs/>
                <w:sz w:val="20"/>
                <w:szCs w:val="20"/>
              </w:rPr>
              <w:t>mg kg</w:t>
            </w:r>
            <w:r w:rsidRPr="001C7A8A">
              <w:rPr>
                <w:b/>
                <w:bCs/>
                <w:sz w:val="20"/>
                <w:szCs w:val="20"/>
                <w:vertAlign w:val="superscript"/>
              </w:rPr>
              <w:t>-1</w:t>
            </w:r>
          </w:p>
        </w:tc>
      </w:tr>
      <w:tr w:rsidR="009E7E6D" w:rsidRPr="0007493D" w:rsidTr="002343D8">
        <w:trPr>
          <w:trHeight w:val="271"/>
          <w:jc w:val="center"/>
        </w:trPr>
        <w:tc>
          <w:tcPr>
            <w:tcW w:w="1022" w:type="dxa"/>
            <w:tcBorders>
              <w:top w:val="single" w:sz="6" w:space="0" w:color="000000"/>
              <w:left w:val="single" w:sz="6" w:space="0" w:color="000000"/>
              <w:bottom w:val="single" w:sz="6" w:space="0" w:color="000000"/>
              <w:right w:val="single" w:sz="6" w:space="0" w:color="000000"/>
            </w:tcBorders>
            <w:shd w:val="clear" w:color="auto" w:fill="auto"/>
            <w:noWrap/>
            <w:vAlign w:val="bottom"/>
          </w:tcPr>
          <w:p w:rsidR="009E7E6D" w:rsidRPr="0007493D" w:rsidRDefault="009E7E6D" w:rsidP="00AE20A7">
            <w:pPr>
              <w:jc w:val="center"/>
              <w:rPr>
                <w:b/>
                <w:bCs/>
                <w:sz w:val="20"/>
                <w:szCs w:val="20"/>
              </w:rPr>
            </w:pPr>
            <w:r>
              <w:rPr>
                <w:b/>
                <w:bCs/>
                <w:sz w:val="20"/>
                <w:szCs w:val="20"/>
              </w:rPr>
              <w:t>0-20 cm</w:t>
            </w:r>
          </w:p>
        </w:tc>
        <w:tc>
          <w:tcPr>
            <w:tcW w:w="1209" w:type="dxa"/>
            <w:tcBorders>
              <w:top w:val="single" w:sz="6" w:space="0" w:color="000000"/>
              <w:left w:val="single" w:sz="6" w:space="0" w:color="000000"/>
              <w:bottom w:val="single" w:sz="6" w:space="0" w:color="000000"/>
              <w:right w:val="single" w:sz="6" w:space="0" w:color="000000"/>
            </w:tcBorders>
            <w:shd w:val="clear" w:color="auto" w:fill="auto"/>
            <w:noWrap/>
            <w:vAlign w:val="bottom"/>
          </w:tcPr>
          <w:p w:rsidR="009E7E6D" w:rsidRPr="0007493D" w:rsidRDefault="002D61BB" w:rsidP="00AE20A7">
            <w:pPr>
              <w:jc w:val="center"/>
              <w:rPr>
                <w:sz w:val="20"/>
                <w:szCs w:val="20"/>
              </w:rPr>
            </w:pPr>
            <w:r>
              <w:rPr>
                <w:sz w:val="20"/>
                <w:szCs w:val="20"/>
              </w:rPr>
              <w:t>523</w:t>
            </w:r>
          </w:p>
        </w:tc>
        <w:tc>
          <w:tcPr>
            <w:tcW w:w="1275" w:type="dxa"/>
            <w:tcBorders>
              <w:top w:val="single" w:sz="6" w:space="0" w:color="000000"/>
              <w:left w:val="single" w:sz="6" w:space="0" w:color="000000"/>
              <w:bottom w:val="single" w:sz="6" w:space="0" w:color="000000"/>
              <w:right w:val="single" w:sz="4" w:space="0" w:color="auto"/>
            </w:tcBorders>
            <w:shd w:val="clear" w:color="auto" w:fill="auto"/>
            <w:noWrap/>
            <w:vAlign w:val="bottom"/>
          </w:tcPr>
          <w:p w:rsidR="009E7E6D" w:rsidRPr="0007493D" w:rsidRDefault="002D61BB" w:rsidP="00AE20A7">
            <w:pPr>
              <w:jc w:val="center"/>
              <w:rPr>
                <w:sz w:val="20"/>
                <w:szCs w:val="20"/>
              </w:rPr>
            </w:pPr>
            <w:r>
              <w:rPr>
                <w:sz w:val="20"/>
                <w:szCs w:val="20"/>
              </w:rPr>
              <w:t>202</w:t>
            </w:r>
          </w:p>
        </w:tc>
        <w:tc>
          <w:tcPr>
            <w:tcW w:w="1137" w:type="dxa"/>
            <w:tcBorders>
              <w:top w:val="single" w:sz="6" w:space="0" w:color="000000"/>
              <w:left w:val="single" w:sz="4" w:space="0" w:color="auto"/>
              <w:bottom w:val="single" w:sz="6" w:space="0" w:color="000000"/>
              <w:right w:val="single" w:sz="6" w:space="0" w:color="000000"/>
            </w:tcBorders>
            <w:shd w:val="clear" w:color="auto" w:fill="auto"/>
            <w:noWrap/>
            <w:vAlign w:val="bottom"/>
          </w:tcPr>
          <w:p w:rsidR="009E7E6D" w:rsidRPr="0007493D" w:rsidRDefault="002D61BB" w:rsidP="00AE20A7">
            <w:pPr>
              <w:jc w:val="center"/>
              <w:rPr>
                <w:sz w:val="20"/>
                <w:szCs w:val="20"/>
              </w:rPr>
            </w:pPr>
            <w:r>
              <w:rPr>
                <w:sz w:val="20"/>
                <w:szCs w:val="20"/>
              </w:rPr>
              <w:t>1702</w:t>
            </w:r>
          </w:p>
        </w:tc>
        <w:tc>
          <w:tcPr>
            <w:tcW w:w="1134" w:type="dxa"/>
            <w:tcBorders>
              <w:top w:val="single" w:sz="6" w:space="0" w:color="000000"/>
              <w:left w:val="single" w:sz="6" w:space="0" w:color="000000"/>
              <w:bottom w:val="single" w:sz="6" w:space="0" w:color="000000"/>
              <w:right w:val="single" w:sz="6" w:space="0" w:color="000000"/>
            </w:tcBorders>
            <w:shd w:val="clear" w:color="auto" w:fill="auto"/>
            <w:noWrap/>
            <w:vAlign w:val="bottom"/>
          </w:tcPr>
          <w:p w:rsidR="009E7E6D" w:rsidRPr="0007493D" w:rsidRDefault="002D61BB" w:rsidP="00AE20A7">
            <w:pPr>
              <w:jc w:val="center"/>
              <w:rPr>
                <w:sz w:val="20"/>
                <w:szCs w:val="20"/>
              </w:rPr>
            </w:pPr>
            <w:r>
              <w:rPr>
                <w:sz w:val="20"/>
                <w:szCs w:val="20"/>
              </w:rPr>
              <w:t>92</w:t>
            </w:r>
          </w:p>
        </w:tc>
        <w:tc>
          <w:tcPr>
            <w:tcW w:w="1183" w:type="dxa"/>
            <w:tcBorders>
              <w:top w:val="single" w:sz="6" w:space="0" w:color="000000"/>
              <w:left w:val="single" w:sz="6" w:space="0" w:color="000000"/>
              <w:bottom w:val="single" w:sz="6" w:space="0" w:color="000000"/>
              <w:right w:val="single" w:sz="6" w:space="0" w:color="000000"/>
            </w:tcBorders>
            <w:shd w:val="clear" w:color="auto" w:fill="auto"/>
            <w:vAlign w:val="bottom"/>
          </w:tcPr>
          <w:p w:rsidR="009E7E6D" w:rsidRPr="0007493D" w:rsidRDefault="002D61BB" w:rsidP="00AE20A7">
            <w:pPr>
              <w:jc w:val="center"/>
              <w:rPr>
                <w:sz w:val="20"/>
                <w:szCs w:val="20"/>
              </w:rPr>
            </w:pPr>
            <w:r>
              <w:rPr>
                <w:sz w:val="20"/>
                <w:szCs w:val="20"/>
              </w:rPr>
              <w:t>53,4</w:t>
            </w:r>
          </w:p>
        </w:tc>
        <w:tc>
          <w:tcPr>
            <w:tcW w:w="1034" w:type="dxa"/>
            <w:tcBorders>
              <w:top w:val="single" w:sz="6" w:space="0" w:color="000000"/>
              <w:left w:val="single" w:sz="6" w:space="0" w:color="000000"/>
              <w:bottom w:val="single" w:sz="6" w:space="0" w:color="000000"/>
              <w:right w:val="single" w:sz="6" w:space="0" w:color="000000"/>
            </w:tcBorders>
            <w:shd w:val="clear" w:color="auto" w:fill="auto"/>
            <w:vAlign w:val="bottom"/>
          </w:tcPr>
          <w:p w:rsidR="009E7E6D" w:rsidRPr="0007493D" w:rsidRDefault="002D61BB" w:rsidP="00AE20A7">
            <w:pPr>
              <w:jc w:val="center"/>
              <w:rPr>
                <w:sz w:val="20"/>
                <w:szCs w:val="20"/>
                <w:lang w:eastAsia="es-AR"/>
              </w:rPr>
            </w:pPr>
            <w:r>
              <w:rPr>
                <w:sz w:val="20"/>
                <w:szCs w:val="20"/>
                <w:lang w:eastAsia="es-AR"/>
              </w:rPr>
              <w:t>1,51</w:t>
            </w:r>
          </w:p>
        </w:tc>
        <w:tc>
          <w:tcPr>
            <w:tcW w:w="1029" w:type="dxa"/>
            <w:tcBorders>
              <w:top w:val="single" w:sz="6" w:space="0" w:color="000000"/>
              <w:left w:val="single" w:sz="6" w:space="0" w:color="000000"/>
              <w:bottom w:val="single" w:sz="6" w:space="0" w:color="000000"/>
              <w:right w:val="single" w:sz="6" w:space="0" w:color="000000"/>
            </w:tcBorders>
            <w:shd w:val="clear" w:color="auto" w:fill="auto"/>
            <w:vAlign w:val="bottom"/>
          </w:tcPr>
          <w:p w:rsidR="009E7E6D" w:rsidRPr="0007493D" w:rsidRDefault="002D61BB" w:rsidP="00AE20A7">
            <w:pPr>
              <w:jc w:val="center"/>
              <w:rPr>
                <w:sz w:val="20"/>
                <w:szCs w:val="20"/>
              </w:rPr>
            </w:pPr>
            <w:r>
              <w:rPr>
                <w:sz w:val="20"/>
                <w:szCs w:val="20"/>
              </w:rPr>
              <w:t>103</w:t>
            </w:r>
          </w:p>
        </w:tc>
        <w:tc>
          <w:tcPr>
            <w:tcW w:w="935" w:type="dxa"/>
            <w:tcBorders>
              <w:top w:val="single" w:sz="6" w:space="0" w:color="000000"/>
              <w:left w:val="single" w:sz="6" w:space="0" w:color="000000"/>
              <w:bottom w:val="single" w:sz="6" w:space="0" w:color="000000"/>
              <w:right w:val="single" w:sz="6" w:space="0" w:color="000000"/>
            </w:tcBorders>
            <w:vAlign w:val="bottom"/>
          </w:tcPr>
          <w:p w:rsidR="009E7E6D" w:rsidRDefault="002D61BB" w:rsidP="00AE20A7">
            <w:pPr>
              <w:jc w:val="center"/>
              <w:rPr>
                <w:sz w:val="20"/>
                <w:szCs w:val="20"/>
              </w:rPr>
            </w:pPr>
            <w:r>
              <w:rPr>
                <w:sz w:val="20"/>
                <w:szCs w:val="20"/>
              </w:rPr>
              <w:t>0,61</w:t>
            </w:r>
          </w:p>
        </w:tc>
      </w:tr>
    </w:tbl>
    <w:p w:rsidR="00CC61C4" w:rsidRDefault="00CC61C4" w:rsidP="0087571D">
      <w:pPr>
        <w:pStyle w:val="Sangradetextonormal"/>
        <w:spacing w:after="0"/>
        <w:ind w:left="284"/>
        <w:rPr>
          <w:i/>
          <w:sz w:val="22"/>
          <w:szCs w:val="24"/>
        </w:rPr>
      </w:pPr>
    </w:p>
    <w:p w:rsidR="004C43A5" w:rsidRPr="004D6DED" w:rsidRDefault="004C43A5" w:rsidP="004C43A5">
      <w:pPr>
        <w:ind w:firstLine="708"/>
        <w:jc w:val="both"/>
      </w:pPr>
      <w:r>
        <w:t>L</w:t>
      </w:r>
      <w:r w:rsidRPr="001D74F3">
        <w:t xml:space="preserve">as aplicaciones de fertilizante foliar fueron realizadas con mochila manual </w:t>
      </w:r>
      <w:r>
        <w:t>de presión constante. La misma cuenta</w:t>
      </w:r>
      <w:r w:rsidRPr="001D74F3">
        <w:t xml:space="preserve"> con un botalón aplicador de </w:t>
      </w:r>
      <w:smartTag w:uri="urn:schemas-microsoft-com:office:smarttags" w:element="metricconverter">
        <w:smartTagPr>
          <w:attr w:name="ProductID" w:val="200 cm"/>
        </w:smartTagPr>
        <w:r w:rsidRPr="001D74F3">
          <w:t>200 cm</w:t>
        </w:r>
      </w:smartTag>
      <w:r w:rsidRPr="001D74F3">
        <w:t xml:space="preserve"> provisto de 4 picos a </w:t>
      </w:r>
      <w:smartTag w:uri="urn:schemas-microsoft-com:office:smarttags" w:element="metricconverter">
        <w:smartTagPr>
          <w:attr w:name="ProductID" w:val="50 cm"/>
        </w:smartTagPr>
        <w:r w:rsidRPr="001D74F3">
          <w:t>50 cm</w:t>
        </w:r>
      </w:smartTag>
      <w:r w:rsidRPr="001D74F3">
        <w:t xml:space="preserve"> y pastillas de cono hueco 80015 que</w:t>
      </w:r>
      <w:r>
        <w:t xml:space="preserve"> a una presión de 4 kg</w:t>
      </w:r>
      <w:r w:rsidRPr="001D74F3">
        <w:t xml:space="preserve"> permiten asperjar </w:t>
      </w:r>
      <w:smartTag w:uri="urn:schemas-microsoft-com:office:smarttags" w:element="metricconverter">
        <w:smartTagPr>
          <w:attr w:name="ProductID" w:val="100 l"/>
        </w:smartTagPr>
        <w:r w:rsidRPr="001D74F3">
          <w:t>100 l</w:t>
        </w:r>
      </w:smartTag>
      <w:r w:rsidRPr="001D74F3">
        <w:t xml:space="preserve"> ha</w:t>
      </w:r>
      <w:r w:rsidRPr="001D74F3">
        <w:rPr>
          <w:vertAlign w:val="superscript"/>
        </w:rPr>
        <w:t>-1</w:t>
      </w:r>
      <w:r w:rsidRPr="001D74F3">
        <w:t>.</w:t>
      </w:r>
      <w:r>
        <w:t xml:space="preserve"> En todos los tratamientos, la solución se acompañó del aceite vegetal </w:t>
      </w:r>
      <w:proofErr w:type="spellStart"/>
      <w:r w:rsidRPr="004D6DED">
        <w:t>Natur’l</w:t>
      </w:r>
      <w:proofErr w:type="spellEnd"/>
      <w:r w:rsidRPr="004D6DED">
        <w:t xml:space="preserve"> Óleo</w:t>
      </w:r>
      <w:r>
        <w:t>, a la dosis de 500 ml ha</w:t>
      </w:r>
      <w:r w:rsidRPr="004D6DED">
        <w:rPr>
          <w:vertAlign w:val="superscript"/>
        </w:rPr>
        <w:t>-1</w:t>
      </w:r>
      <w:r>
        <w:t xml:space="preserve">. En el tratamiento T4, fungicida y </w:t>
      </w:r>
      <w:proofErr w:type="spellStart"/>
      <w:r w:rsidRPr="004D6DED">
        <w:rPr>
          <w:i/>
        </w:rPr>
        <w:t>Bacillus</w:t>
      </w:r>
      <w:proofErr w:type="spellEnd"/>
      <w:r>
        <w:t xml:space="preserve"> se aplicaron en conjunto como solución de tanque.</w:t>
      </w:r>
    </w:p>
    <w:p w:rsidR="002C1C52" w:rsidRDefault="009D2D09" w:rsidP="009D2D09">
      <w:pPr>
        <w:pStyle w:val="Textoindependienteprimerasangra"/>
        <w:ind w:firstLine="708"/>
        <w:jc w:val="both"/>
      </w:pPr>
      <w:r>
        <w:t>En el estado V8 se determinó la intensidad de verde medida por Green seeker</w:t>
      </w:r>
      <w:r w:rsidR="00FA770D">
        <w:t xml:space="preserve"> </w:t>
      </w:r>
      <w:r w:rsidR="002343D8">
        <w:t xml:space="preserve">y la cobertura e intercepción de radiación. </w:t>
      </w:r>
      <w:r w:rsidR="003A4AB5">
        <w:t xml:space="preserve">En la floración se midió el número de hojas fotosintéticamente activas, </w:t>
      </w:r>
      <w:r w:rsidR="002031A7">
        <w:t>el vigor</w:t>
      </w:r>
      <w:r w:rsidR="009C57F1">
        <w:t>, cobertura</w:t>
      </w:r>
      <w:r w:rsidR="002343D8">
        <w:t xml:space="preserve"> y</w:t>
      </w:r>
      <w:r w:rsidR="00541D9C">
        <w:t xml:space="preserve"> altura de plantas</w:t>
      </w:r>
      <w:r w:rsidR="002343D8">
        <w:t xml:space="preserve">. </w:t>
      </w:r>
      <w:r w:rsidR="002C1C52">
        <w:t xml:space="preserve">A cosecha de determinaron los componentes del rendimiento, número (NG) y peso (P1000) de los granos. </w:t>
      </w:r>
      <w:r w:rsidR="002C1C52" w:rsidRPr="003A0C30">
        <w:t>La cosecha se realizó en forma manual, con trilla estacionaria de las muestras. Para el estudio de los resultados se realizaron análisis de la varianza y comparaciones de medias</w:t>
      </w:r>
      <w:r w:rsidR="002C1C52">
        <w:t xml:space="preserve">. </w:t>
      </w:r>
    </w:p>
    <w:p w:rsidR="003322ED" w:rsidRDefault="003322ED" w:rsidP="00B967A0">
      <w:pPr>
        <w:jc w:val="both"/>
        <w:rPr>
          <w:b/>
        </w:rPr>
      </w:pPr>
      <w:r>
        <w:rPr>
          <w:b/>
        </w:rPr>
        <w:t>RESULTADOS</w:t>
      </w:r>
    </w:p>
    <w:p w:rsidR="0087571D" w:rsidRPr="00570566" w:rsidRDefault="0087571D" w:rsidP="0087571D">
      <w:pPr>
        <w:jc w:val="both"/>
        <w:rPr>
          <w:b/>
        </w:rPr>
      </w:pPr>
      <w:r>
        <w:rPr>
          <w:b/>
        </w:rPr>
        <w:t>Descripción climática de la campaña</w:t>
      </w:r>
    </w:p>
    <w:p w:rsidR="0087571D" w:rsidRDefault="008E3FBB" w:rsidP="00B2233C">
      <w:pPr>
        <w:ind w:firstLine="708"/>
        <w:jc w:val="both"/>
      </w:pPr>
      <w:r>
        <w:t xml:space="preserve">En la Figura 1 se presentan las precipitaciones del sitio durante el ciclo de cultivo, y en la Figura 2 las temperaturas, horas de luz y el coeficiente fototermal (Q) para Pergamino. Las precipitaciones fueron favorables y bien distribuidas, </w:t>
      </w:r>
      <w:r w:rsidR="007D22E9">
        <w:t>con un</w:t>
      </w:r>
      <w:r>
        <w:t>a</w:t>
      </w:r>
      <w:r w:rsidR="007D22E9">
        <w:t xml:space="preserve"> pausa durante enero e inicios de febrero (Figura 1). Por su parte, las temperaturas fueron </w:t>
      </w:r>
      <w:r w:rsidR="005101A1">
        <w:t>superiores</w:t>
      </w:r>
      <w:r w:rsidR="007D22E9">
        <w:t xml:space="preserve"> en comparación con la campaña anterior, determinando u</w:t>
      </w:r>
      <w:r w:rsidR="005101A1">
        <w:t>n</w:t>
      </w:r>
      <w:r w:rsidR="007D22E9">
        <w:t xml:space="preserve"> menor coeficiente fototermal (Figuras 2). Asimismo, s</w:t>
      </w:r>
      <w:r>
        <w:t xml:space="preserve">e registraron </w:t>
      </w:r>
      <w:r w:rsidR="007D22E9">
        <w:t>precipitaciones sobreabundantes durante noviembre y en menor medida en febrero</w:t>
      </w:r>
      <w:r>
        <w:t>,</w:t>
      </w:r>
      <w:r w:rsidR="007D22E9">
        <w:t xml:space="preserve"> las cuales no causaron excedentes por la posición del sitio, alto y con pendiente.</w:t>
      </w:r>
    </w:p>
    <w:p w:rsidR="0087571D" w:rsidRDefault="004A288D" w:rsidP="0087571D">
      <w:pPr>
        <w:jc w:val="center"/>
      </w:pPr>
      <w:r>
        <w:rPr>
          <w:noProof/>
          <w:lang w:val="es-AR" w:eastAsia="es-AR"/>
        </w:rPr>
        <w:lastRenderedPageBreak/>
        <w:drawing>
          <wp:inline distT="0" distB="0" distL="0" distR="0" wp14:anchorId="66382794" wp14:editId="135358F9">
            <wp:extent cx="4972050" cy="3314700"/>
            <wp:effectExtent l="0" t="0" r="0" b="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sidR="008E3FBB" w:rsidRPr="008E3FBB">
        <w:rPr>
          <w:noProof/>
        </w:rPr>
        <w:t xml:space="preserve"> </w:t>
      </w:r>
    </w:p>
    <w:p w:rsidR="0087571D" w:rsidRDefault="0087571D" w:rsidP="0087571D">
      <w:pPr>
        <w:jc w:val="both"/>
        <w:rPr>
          <w:i/>
          <w:iCs/>
          <w:sz w:val="22"/>
          <w:szCs w:val="22"/>
        </w:rPr>
      </w:pPr>
      <w:r w:rsidRPr="004D72E5">
        <w:rPr>
          <w:b/>
          <w:bCs/>
          <w:sz w:val="22"/>
          <w:szCs w:val="22"/>
        </w:rPr>
        <w:t xml:space="preserve">Figura </w:t>
      </w:r>
      <w:r>
        <w:rPr>
          <w:b/>
          <w:bCs/>
          <w:sz w:val="22"/>
          <w:szCs w:val="22"/>
        </w:rPr>
        <w:t>1</w:t>
      </w:r>
      <w:r w:rsidRPr="004D72E5">
        <w:rPr>
          <w:b/>
          <w:bCs/>
          <w:sz w:val="22"/>
          <w:szCs w:val="22"/>
        </w:rPr>
        <w:t>:</w:t>
      </w:r>
      <w:r w:rsidRPr="004D72E5">
        <w:rPr>
          <w:sz w:val="22"/>
          <w:szCs w:val="22"/>
        </w:rPr>
        <w:t xml:space="preserve"> </w:t>
      </w:r>
      <w:r w:rsidRPr="004D72E5">
        <w:rPr>
          <w:i/>
          <w:iCs/>
          <w:sz w:val="22"/>
          <w:szCs w:val="22"/>
        </w:rPr>
        <w:t>Precipitaciones</w:t>
      </w:r>
      <w:r w:rsidR="002343D8">
        <w:rPr>
          <w:i/>
          <w:iCs/>
          <w:sz w:val="22"/>
          <w:szCs w:val="22"/>
        </w:rPr>
        <w:t xml:space="preserve"> (celeste) y</w:t>
      </w:r>
      <w:r w:rsidRPr="004D72E5">
        <w:rPr>
          <w:i/>
          <w:iCs/>
          <w:sz w:val="22"/>
          <w:szCs w:val="22"/>
        </w:rPr>
        <w:t xml:space="preserve"> evapotranspiración </w:t>
      </w:r>
      <w:r w:rsidR="002343D8">
        <w:rPr>
          <w:i/>
          <w:iCs/>
          <w:sz w:val="22"/>
          <w:szCs w:val="22"/>
        </w:rPr>
        <w:t xml:space="preserve">(en rojo) </w:t>
      </w:r>
      <w:r w:rsidRPr="004D72E5">
        <w:rPr>
          <w:i/>
          <w:iCs/>
          <w:sz w:val="22"/>
          <w:szCs w:val="22"/>
        </w:rPr>
        <w:t xml:space="preserve">en el sitio experimental. </w:t>
      </w:r>
      <w:r w:rsidR="00B2233C">
        <w:rPr>
          <w:i/>
          <w:iCs/>
          <w:sz w:val="22"/>
          <w:szCs w:val="22"/>
        </w:rPr>
        <w:t>INTA EEA Pergamino, campaña 2015/16.</w:t>
      </w:r>
      <w:r w:rsidRPr="004D72E5">
        <w:rPr>
          <w:i/>
          <w:iCs/>
          <w:sz w:val="22"/>
          <w:szCs w:val="22"/>
        </w:rPr>
        <w:t xml:space="preserve"> Agua disponible inicial en el suelo (</w:t>
      </w:r>
      <w:r w:rsidR="008D45FB">
        <w:rPr>
          <w:i/>
          <w:iCs/>
          <w:sz w:val="22"/>
          <w:szCs w:val="22"/>
        </w:rPr>
        <w:t>20</w:t>
      </w:r>
      <w:r w:rsidRPr="004D72E5">
        <w:rPr>
          <w:i/>
          <w:iCs/>
          <w:sz w:val="22"/>
          <w:szCs w:val="22"/>
        </w:rPr>
        <w:t xml:space="preserve">0 cm) </w:t>
      </w:r>
      <w:r w:rsidR="00B17A20">
        <w:rPr>
          <w:i/>
          <w:iCs/>
          <w:sz w:val="22"/>
          <w:szCs w:val="22"/>
        </w:rPr>
        <w:t>220</w:t>
      </w:r>
      <w:r w:rsidRPr="004D72E5">
        <w:rPr>
          <w:i/>
          <w:iCs/>
          <w:sz w:val="22"/>
          <w:szCs w:val="22"/>
        </w:rPr>
        <w:t xml:space="preserve"> </w:t>
      </w:r>
      <w:proofErr w:type="spellStart"/>
      <w:r w:rsidRPr="004D72E5">
        <w:rPr>
          <w:i/>
          <w:iCs/>
          <w:sz w:val="22"/>
          <w:szCs w:val="22"/>
        </w:rPr>
        <w:t>mm.</w:t>
      </w:r>
      <w:proofErr w:type="spellEnd"/>
      <w:r w:rsidRPr="004D72E5">
        <w:rPr>
          <w:i/>
          <w:iCs/>
          <w:sz w:val="22"/>
          <w:szCs w:val="22"/>
        </w:rPr>
        <w:t xml:space="preserve"> </w:t>
      </w:r>
      <w:r w:rsidR="002343D8">
        <w:rPr>
          <w:i/>
          <w:iCs/>
          <w:sz w:val="22"/>
          <w:szCs w:val="22"/>
        </w:rPr>
        <w:t>La flecha indica la floración.</w:t>
      </w:r>
    </w:p>
    <w:p w:rsidR="005101A1" w:rsidRDefault="005101A1" w:rsidP="005101A1">
      <w:pPr>
        <w:rPr>
          <w:sz w:val="22"/>
          <w:szCs w:val="22"/>
        </w:rPr>
      </w:pPr>
    </w:p>
    <w:p w:rsidR="005101A1" w:rsidRDefault="005101A1" w:rsidP="005101A1">
      <w:pPr>
        <w:jc w:val="center"/>
        <w:rPr>
          <w:b/>
          <w:bCs/>
          <w:sz w:val="22"/>
        </w:rPr>
      </w:pPr>
      <w:r>
        <w:rPr>
          <w:sz w:val="22"/>
          <w:szCs w:val="22"/>
        </w:rPr>
        <w:tab/>
      </w:r>
      <w:r>
        <w:rPr>
          <w:noProof/>
          <w:lang w:val="es-AR" w:eastAsia="es-AR"/>
        </w:rPr>
        <w:drawing>
          <wp:inline distT="0" distB="0" distL="0" distR="0" wp14:anchorId="2A526A5C" wp14:editId="36C71A19">
            <wp:extent cx="5454502" cy="3104707"/>
            <wp:effectExtent l="0" t="0" r="0" b="0"/>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5101A1" w:rsidRPr="00132F19" w:rsidRDefault="005101A1" w:rsidP="005101A1">
      <w:pPr>
        <w:jc w:val="both"/>
        <w:rPr>
          <w:i/>
          <w:iCs/>
          <w:sz w:val="22"/>
        </w:rPr>
      </w:pPr>
      <w:r w:rsidRPr="00132F19">
        <w:rPr>
          <w:b/>
          <w:bCs/>
          <w:sz w:val="22"/>
        </w:rPr>
        <w:t xml:space="preserve">Figura </w:t>
      </w:r>
      <w:r>
        <w:rPr>
          <w:b/>
          <w:bCs/>
          <w:sz w:val="22"/>
        </w:rPr>
        <w:t>2</w:t>
      </w:r>
      <w:r w:rsidRPr="00132F19">
        <w:rPr>
          <w:b/>
          <w:bCs/>
          <w:sz w:val="22"/>
        </w:rPr>
        <w:t>:</w:t>
      </w:r>
      <w:r w:rsidRPr="00132F19">
        <w:rPr>
          <w:sz w:val="22"/>
        </w:rPr>
        <w:t xml:space="preserve"> </w:t>
      </w:r>
      <w:r w:rsidRPr="00132F19">
        <w:rPr>
          <w:i/>
          <w:sz w:val="22"/>
        </w:rPr>
        <w:t xml:space="preserve">Insolación (en </w:t>
      </w:r>
      <w:proofErr w:type="spellStart"/>
      <w:r w:rsidRPr="00132F19">
        <w:rPr>
          <w:i/>
          <w:sz w:val="22"/>
        </w:rPr>
        <w:t>hs</w:t>
      </w:r>
      <w:proofErr w:type="spellEnd"/>
      <w:r w:rsidRPr="00132F19">
        <w:rPr>
          <w:i/>
          <w:sz w:val="22"/>
        </w:rPr>
        <w:t xml:space="preserve"> y décimas de hora) y t</w:t>
      </w:r>
      <w:r>
        <w:rPr>
          <w:i/>
          <w:iCs/>
          <w:sz w:val="22"/>
        </w:rPr>
        <w:t>emperatura media (</w:t>
      </w:r>
      <w:proofErr w:type="spellStart"/>
      <w:r>
        <w:rPr>
          <w:i/>
          <w:iCs/>
          <w:sz w:val="22"/>
        </w:rPr>
        <w:t>ºC</w:t>
      </w:r>
      <w:proofErr w:type="spellEnd"/>
      <w:r>
        <w:rPr>
          <w:i/>
          <w:iCs/>
          <w:sz w:val="22"/>
        </w:rPr>
        <w:t>) diaria</w:t>
      </w:r>
      <w:r w:rsidRPr="00132F19">
        <w:rPr>
          <w:i/>
          <w:iCs/>
          <w:sz w:val="22"/>
        </w:rPr>
        <w:t xml:space="preserve"> para el período 1</w:t>
      </w:r>
      <w:r>
        <w:rPr>
          <w:i/>
          <w:iCs/>
          <w:sz w:val="22"/>
        </w:rPr>
        <w:t>0</w:t>
      </w:r>
      <w:r w:rsidRPr="00132F19">
        <w:rPr>
          <w:i/>
          <w:iCs/>
          <w:sz w:val="22"/>
        </w:rPr>
        <w:t xml:space="preserve"> de </w:t>
      </w:r>
      <w:r>
        <w:rPr>
          <w:i/>
          <w:iCs/>
          <w:sz w:val="22"/>
        </w:rPr>
        <w:t xml:space="preserve">diciembre - </w:t>
      </w:r>
      <w:r w:rsidRPr="00132F19">
        <w:rPr>
          <w:i/>
          <w:iCs/>
          <w:sz w:val="22"/>
        </w:rPr>
        <w:t>1</w:t>
      </w:r>
      <w:r>
        <w:rPr>
          <w:i/>
          <w:iCs/>
          <w:sz w:val="22"/>
        </w:rPr>
        <w:t>4</w:t>
      </w:r>
      <w:r w:rsidRPr="00132F19">
        <w:rPr>
          <w:i/>
          <w:iCs/>
          <w:sz w:val="22"/>
        </w:rPr>
        <w:t xml:space="preserve"> de </w:t>
      </w:r>
      <w:r>
        <w:rPr>
          <w:i/>
          <w:iCs/>
          <w:sz w:val="22"/>
        </w:rPr>
        <w:t>febrero</w:t>
      </w:r>
      <w:r w:rsidRPr="00132F19">
        <w:rPr>
          <w:i/>
          <w:iCs/>
          <w:sz w:val="22"/>
        </w:rPr>
        <w:t xml:space="preserve">, en el transcurso del cual se ubicó la etapa crítica </w:t>
      </w:r>
      <w:r>
        <w:rPr>
          <w:i/>
          <w:iCs/>
          <w:sz w:val="22"/>
        </w:rPr>
        <w:t xml:space="preserve">de la floración, e inicios de llenado de los granos. </w:t>
      </w:r>
      <w:r w:rsidRPr="00132F19">
        <w:rPr>
          <w:i/>
          <w:iCs/>
          <w:sz w:val="22"/>
        </w:rPr>
        <w:t>Datos tomados de la estación meteorológica de la EEA INTA Pergamino, (Bs As), campaña 201</w:t>
      </w:r>
      <w:r>
        <w:rPr>
          <w:i/>
          <w:iCs/>
          <w:sz w:val="22"/>
        </w:rPr>
        <w:t>5</w:t>
      </w:r>
      <w:r w:rsidRPr="00132F19">
        <w:rPr>
          <w:i/>
          <w:iCs/>
          <w:sz w:val="22"/>
        </w:rPr>
        <w:t>/1</w:t>
      </w:r>
      <w:r>
        <w:rPr>
          <w:i/>
          <w:iCs/>
          <w:sz w:val="22"/>
        </w:rPr>
        <w:t>6</w:t>
      </w:r>
      <w:r w:rsidRPr="00132F19">
        <w:rPr>
          <w:i/>
          <w:iCs/>
          <w:sz w:val="22"/>
        </w:rPr>
        <w:t>.</w:t>
      </w:r>
    </w:p>
    <w:p w:rsidR="0087571D" w:rsidRPr="005101A1" w:rsidRDefault="0087571D" w:rsidP="005101A1">
      <w:pPr>
        <w:tabs>
          <w:tab w:val="left" w:pos="4035"/>
        </w:tabs>
        <w:rPr>
          <w:sz w:val="22"/>
          <w:szCs w:val="22"/>
        </w:rPr>
      </w:pPr>
    </w:p>
    <w:p w:rsidR="005101A1" w:rsidRDefault="005101A1" w:rsidP="00BD6CEF">
      <w:pPr>
        <w:jc w:val="both"/>
        <w:rPr>
          <w:b/>
          <w:iCs/>
        </w:rPr>
      </w:pPr>
    </w:p>
    <w:p w:rsidR="004B4891" w:rsidRDefault="004B4891" w:rsidP="00BD6CEF">
      <w:pPr>
        <w:jc w:val="both"/>
        <w:rPr>
          <w:b/>
          <w:iCs/>
        </w:rPr>
      </w:pPr>
    </w:p>
    <w:p w:rsidR="003322ED" w:rsidRDefault="00D52B48" w:rsidP="00BD6CEF">
      <w:pPr>
        <w:jc w:val="both"/>
        <w:rPr>
          <w:b/>
          <w:iCs/>
        </w:rPr>
      </w:pPr>
      <w:r>
        <w:rPr>
          <w:b/>
          <w:iCs/>
        </w:rPr>
        <w:lastRenderedPageBreak/>
        <w:t xml:space="preserve">B) </w:t>
      </w:r>
      <w:r w:rsidR="003322ED" w:rsidRPr="003322ED">
        <w:rPr>
          <w:b/>
          <w:iCs/>
        </w:rPr>
        <w:t>Resultados de</w:t>
      </w:r>
      <w:r w:rsidR="005101A1">
        <w:rPr>
          <w:b/>
          <w:iCs/>
        </w:rPr>
        <w:t>l</w:t>
      </w:r>
      <w:r w:rsidR="003322ED" w:rsidRPr="003322ED">
        <w:rPr>
          <w:b/>
          <w:iCs/>
        </w:rPr>
        <w:t xml:space="preserve"> ex</w:t>
      </w:r>
      <w:r w:rsidR="005101A1">
        <w:rPr>
          <w:b/>
          <w:iCs/>
        </w:rPr>
        <w:t>perimento</w:t>
      </w:r>
      <w:r w:rsidR="00F669EA">
        <w:rPr>
          <w:b/>
          <w:iCs/>
        </w:rPr>
        <w:t>:</w:t>
      </w:r>
    </w:p>
    <w:p w:rsidR="00D52B48" w:rsidRDefault="00D52B48" w:rsidP="00D52B48">
      <w:pPr>
        <w:ind w:firstLine="708"/>
        <w:jc w:val="both"/>
        <w:rPr>
          <w:iCs/>
        </w:rPr>
      </w:pPr>
      <w:r w:rsidRPr="00D52B48">
        <w:rPr>
          <w:iCs/>
        </w:rPr>
        <w:t xml:space="preserve">En la Tabla </w:t>
      </w:r>
      <w:r w:rsidR="005101A1">
        <w:rPr>
          <w:iCs/>
        </w:rPr>
        <w:t>3</w:t>
      </w:r>
      <w:r w:rsidRPr="00D52B48">
        <w:rPr>
          <w:iCs/>
        </w:rPr>
        <w:t xml:space="preserve"> se presentan los parámetros morfológicos y fisiológicos de cultivo</w:t>
      </w:r>
      <w:r w:rsidR="00596ACA">
        <w:rPr>
          <w:iCs/>
        </w:rPr>
        <w:t xml:space="preserve"> así como los componentes del rendimiento</w:t>
      </w:r>
      <w:r w:rsidRPr="00D52B48">
        <w:rPr>
          <w:iCs/>
        </w:rPr>
        <w:t xml:space="preserve">, mientras que en </w:t>
      </w:r>
      <w:r>
        <w:rPr>
          <w:iCs/>
        </w:rPr>
        <w:t xml:space="preserve">la Figura </w:t>
      </w:r>
      <w:r w:rsidR="000D79C3">
        <w:rPr>
          <w:iCs/>
        </w:rPr>
        <w:t>3</w:t>
      </w:r>
      <w:r>
        <w:rPr>
          <w:iCs/>
        </w:rPr>
        <w:t xml:space="preserve"> </w:t>
      </w:r>
      <w:r w:rsidR="00596ACA">
        <w:rPr>
          <w:iCs/>
        </w:rPr>
        <w:t>se presentan los rendimientos y su</w:t>
      </w:r>
      <w:r w:rsidR="005444FB">
        <w:rPr>
          <w:iCs/>
        </w:rPr>
        <w:t>s</w:t>
      </w:r>
      <w:r w:rsidR="00596ACA">
        <w:rPr>
          <w:iCs/>
        </w:rPr>
        <w:t xml:space="preserve"> </w:t>
      </w:r>
      <w:r w:rsidR="000D79C3">
        <w:rPr>
          <w:iCs/>
        </w:rPr>
        <w:t>desvíos</w:t>
      </w:r>
      <w:r w:rsidR="00596ACA">
        <w:rPr>
          <w:iCs/>
        </w:rPr>
        <w:t xml:space="preserve">. </w:t>
      </w:r>
    </w:p>
    <w:p w:rsidR="006E06E7" w:rsidRDefault="006E06E7" w:rsidP="00831D97">
      <w:pPr>
        <w:jc w:val="both"/>
        <w:rPr>
          <w:b/>
          <w:sz w:val="22"/>
        </w:rPr>
      </w:pPr>
    </w:p>
    <w:p w:rsidR="00831D97" w:rsidRPr="00596ACA" w:rsidRDefault="00831D97" w:rsidP="00831D97">
      <w:pPr>
        <w:jc w:val="both"/>
        <w:rPr>
          <w:i/>
          <w:sz w:val="22"/>
        </w:rPr>
      </w:pPr>
      <w:r w:rsidRPr="00596ACA">
        <w:rPr>
          <w:b/>
          <w:sz w:val="22"/>
        </w:rPr>
        <w:t xml:space="preserve">Tabla </w:t>
      </w:r>
      <w:r w:rsidR="00C537D4">
        <w:rPr>
          <w:b/>
          <w:sz w:val="22"/>
        </w:rPr>
        <w:t>3</w:t>
      </w:r>
      <w:r w:rsidRPr="00596ACA">
        <w:rPr>
          <w:b/>
          <w:sz w:val="22"/>
        </w:rPr>
        <w:t xml:space="preserve">: </w:t>
      </w:r>
      <w:r w:rsidRPr="00596ACA">
        <w:rPr>
          <w:i/>
          <w:sz w:val="22"/>
        </w:rPr>
        <w:t>Pa</w:t>
      </w:r>
      <w:r w:rsidR="00C537D4">
        <w:rPr>
          <w:i/>
          <w:sz w:val="22"/>
        </w:rPr>
        <w:t>rámetros morfológicos y componentes de rendimiento</w:t>
      </w:r>
      <w:r w:rsidRPr="00596ACA">
        <w:rPr>
          <w:i/>
          <w:sz w:val="22"/>
        </w:rPr>
        <w:t>:</w:t>
      </w:r>
      <w:r w:rsidR="009643B4" w:rsidRPr="00596ACA">
        <w:rPr>
          <w:i/>
          <w:sz w:val="22"/>
        </w:rPr>
        <w:t xml:space="preserve"> </w:t>
      </w:r>
      <w:r w:rsidR="00C537D4">
        <w:rPr>
          <w:i/>
          <w:sz w:val="22"/>
        </w:rPr>
        <w:t xml:space="preserve">Altura de plantas, </w:t>
      </w:r>
      <w:r w:rsidR="001D0D62">
        <w:rPr>
          <w:i/>
          <w:sz w:val="22"/>
        </w:rPr>
        <w:t>Cobertura-</w:t>
      </w:r>
      <w:r w:rsidR="00692F80">
        <w:rPr>
          <w:i/>
          <w:sz w:val="22"/>
        </w:rPr>
        <w:t>i</w:t>
      </w:r>
      <w:r w:rsidR="00F669EA">
        <w:rPr>
          <w:i/>
          <w:sz w:val="22"/>
        </w:rPr>
        <w:t>ntercepción de radiación</w:t>
      </w:r>
      <w:r w:rsidR="00692F80">
        <w:rPr>
          <w:i/>
          <w:sz w:val="22"/>
        </w:rPr>
        <w:t xml:space="preserve"> en </w:t>
      </w:r>
      <w:r w:rsidR="001D0D62">
        <w:rPr>
          <w:i/>
          <w:sz w:val="22"/>
        </w:rPr>
        <w:t>V10</w:t>
      </w:r>
      <w:r w:rsidR="00F669EA">
        <w:rPr>
          <w:i/>
          <w:sz w:val="22"/>
        </w:rPr>
        <w:t>, I</w:t>
      </w:r>
      <w:r w:rsidRPr="00596ACA">
        <w:rPr>
          <w:i/>
          <w:sz w:val="22"/>
        </w:rPr>
        <w:t xml:space="preserve">ntensidad de verde determinado mediante </w:t>
      </w:r>
      <w:r w:rsidR="00C537D4">
        <w:rPr>
          <w:i/>
          <w:sz w:val="22"/>
        </w:rPr>
        <w:t xml:space="preserve">Spad y NDVI por </w:t>
      </w:r>
      <w:r w:rsidR="009C57F1">
        <w:rPr>
          <w:i/>
          <w:sz w:val="22"/>
        </w:rPr>
        <w:t xml:space="preserve">Green seeker, </w:t>
      </w:r>
      <w:r w:rsidR="00692F80">
        <w:rPr>
          <w:i/>
          <w:sz w:val="22"/>
        </w:rPr>
        <w:t xml:space="preserve">vigor, </w:t>
      </w:r>
      <w:r w:rsidR="009C57F1">
        <w:rPr>
          <w:i/>
          <w:sz w:val="22"/>
        </w:rPr>
        <w:t>rendimiento</w:t>
      </w:r>
      <w:r w:rsidR="00971FDD" w:rsidRPr="00596ACA">
        <w:rPr>
          <w:i/>
          <w:sz w:val="22"/>
        </w:rPr>
        <w:t xml:space="preserve"> y </w:t>
      </w:r>
      <w:r w:rsidR="009C57F1">
        <w:rPr>
          <w:i/>
          <w:sz w:val="22"/>
        </w:rPr>
        <w:t>sus componentes numéricos</w:t>
      </w:r>
      <w:r w:rsidRPr="00596ACA">
        <w:rPr>
          <w:i/>
          <w:sz w:val="22"/>
        </w:rPr>
        <w:t xml:space="preserve">. </w:t>
      </w:r>
      <w:r w:rsidR="00F669EA">
        <w:rPr>
          <w:i/>
          <w:sz w:val="22"/>
        </w:rPr>
        <w:t xml:space="preserve">Ensayo </w:t>
      </w:r>
      <w:r w:rsidR="00BF3845">
        <w:rPr>
          <w:i/>
          <w:sz w:val="22"/>
        </w:rPr>
        <w:t xml:space="preserve">con </w:t>
      </w:r>
      <w:proofErr w:type="spellStart"/>
      <w:r w:rsidR="001D0D62">
        <w:rPr>
          <w:i/>
          <w:sz w:val="22"/>
        </w:rPr>
        <w:t>M</w:t>
      </w:r>
      <w:r w:rsidR="001D0D62" w:rsidRPr="001D0D62">
        <w:rPr>
          <w:i/>
          <w:sz w:val="22"/>
        </w:rPr>
        <w:t>acrocystis</w:t>
      </w:r>
      <w:proofErr w:type="spellEnd"/>
      <w:r w:rsidR="001D0D62" w:rsidRPr="001D0D62">
        <w:rPr>
          <w:i/>
          <w:sz w:val="22"/>
        </w:rPr>
        <w:t xml:space="preserve"> </w:t>
      </w:r>
      <w:proofErr w:type="spellStart"/>
      <w:r w:rsidR="001D0D62" w:rsidRPr="001D0D62">
        <w:rPr>
          <w:i/>
          <w:sz w:val="22"/>
        </w:rPr>
        <w:t>pyrifira</w:t>
      </w:r>
      <w:proofErr w:type="spellEnd"/>
      <w:r w:rsidR="001D0D62" w:rsidRPr="001D0D62">
        <w:rPr>
          <w:i/>
          <w:sz w:val="22"/>
        </w:rPr>
        <w:t xml:space="preserve"> </w:t>
      </w:r>
      <w:r w:rsidR="001D0D62">
        <w:rPr>
          <w:i/>
          <w:sz w:val="22"/>
        </w:rPr>
        <w:t xml:space="preserve"> y </w:t>
      </w:r>
      <w:proofErr w:type="spellStart"/>
      <w:r w:rsidR="001D0D62">
        <w:rPr>
          <w:i/>
          <w:sz w:val="22"/>
        </w:rPr>
        <w:t>Bacillus</w:t>
      </w:r>
      <w:proofErr w:type="spellEnd"/>
      <w:r w:rsidR="001D0D62">
        <w:rPr>
          <w:i/>
          <w:sz w:val="22"/>
        </w:rPr>
        <w:t xml:space="preserve"> </w:t>
      </w:r>
      <w:proofErr w:type="spellStart"/>
      <w:r w:rsidR="001D0D62">
        <w:rPr>
          <w:i/>
          <w:sz w:val="22"/>
        </w:rPr>
        <w:t>subtillis</w:t>
      </w:r>
      <w:proofErr w:type="spellEnd"/>
      <w:r w:rsidR="00651C33">
        <w:rPr>
          <w:i/>
          <w:sz w:val="22"/>
        </w:rPr>
        <w:t>. INTA Pergamino</w:t>
      </w:r>
      <w:r w:rsidRPr="00596ACA">
        <w:rPr>
          <w:i/>
          <w:sz w:val="22"/>
        </w:rPr>
        <w:t>, campaña 20</w:t>
      </w:r>
      <w:r w:rsidR="008A2447" w:rsidRPr="00596ACA">
        <w:rPr>
          <w:i/>
          <w:sz w:val="22"/>
        </w:rPr>
        <w:t>1</w:t>
      </w:r>
      <w:r w:rsidR="00C537D4">
        <w:rPr>
          <w:i/>
          <w:sz w:val="22"/>
        </w:rPr>
        <w:t>5</w:t>
      </w:r>
      <w:r w:rsidRPr="00596ACA">
        <w:rPr>
          <w:i/>
          <w:sz w:val="22"/>
        </w:rPr>
        <w:t>/1</w:t>
      </w:r>
      <w:r w:rsidR="00C537D4">
        <w:rPr>
          <w:i/>
          <w:sz w:val="22"/>
        </w:rPr>
        <w:t>6</w:t>
      </w:r>
      <w:r w:rsidRPr="00596ACA">
        <w:rPr>
          <w:i/>
          <w:sz w:val="22"/>
        </w:rPr>
        <w:t xml:space="preserve">. </w:t>
      </w:r>
    </w:p>
    <w:tbl>
      <w:tblPr>
        <w:tblW w:w="8505" w:type="dxa"/>
        <w:jc w:val="center"/>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8"/>
        <w:gridCol w:w="2809"/>
        <w:gridCol w:w="1307"/>
        <w:gridCol w:w="1307"/>
        <w:gridCol w:w="1307"/>
        <w:gridCol w:w="1307"/>
      </w:tblGrid>
      <w:tr w:rsidR="001D0D62" w:rsidRPr="003B6DB4" w:rsidTr="001D0D62">
        <w:trPr>
          <w:jc w:val="center"/>
        </w:trPr>
        <w:tc>
          <w:tcPr>
            <w:tcW w:w="468" w:type="dxa"/>
            <w:tcBorders>
              <w:bottom w:val="double" w:sz="4" w:space="0" w:color="auto"/>
            </w:tcBorders>
            <w:shd w:val="clear" w:color="auto" w:fill="800000"/>
            <w:vAlign w:val="center"/>
          </w:tcPr>
          <w:p w:rsidR="001D0D62" w:rsidRDefault="001D0D62" w:rsidP="004A288D">
            <w:pPr>
              <w:jc w:val="center"/>
              <w:rPr>
                <w:b/>
                <w:bCs/>
                <w:sz w:val="20"/>
                <w:szCs w:val="20"/>
              </w:rPr>
            </w:pPr>
            <w:proofErr w:type="spellStart"/>
            <w:r>
              <w:rPr>
                <w:b/>
                <w:bCs/>
                <w:sz w:val="20"/>
                <w:szCs w:val="20"/>
              </w:rPr>
              <w:t>Tr</w:t>
            </w:r>
            <w:proofErr w:type="spellEnd"/>
          </w:p>
        </w:tc>
        <w:tc>
          <w:tcPr>
            <w:tcW w:w="2809" w:type="dxa"/>
            <w:tcBorders>
              <w:bottom w:val="double" w:sz="4" w:space="0" w:color="auto"/>
            </w:tcBorders>
            <w:shd w:val="clear" w:color="auto" w:fill="800000"/>
            <w:vAlign w:val="center"/>
          </w:tcPr>
          <w:p w:rsidR="001D0D62" w:rsidRDefault="001D0D62" w:rsidP="00081147">
            <w:pPr>
              <w:jc w:val="center"/>
              <w:rPr>
                <w:b/>
                <w:bCs/>
                <w:sz w:val="20"/>
                <w:szCs w:val="20"/>
              </w:rPr>
            </w:pPr>
            <w:r>
              <w:rPr>
                <w:b/>
                <w:bCs/>
                <w:sz w:val="20"/>
                <w:szCs w:val="20"/>
              </w:rPr>
              <w:t>Descripción</w:t>
            </w:r>
          </w:p>
        </w:tc>
        <w:tc>
          <w:tcPr>
            <w:tcW w:w="1307" w:type="dxa"/>
            <w:tcBorders>
              <w:bottom w:val="double" w:sz="4" w:space="0" w:color="auto"/>
            </w:tcBorders>
            <w:shd w:val="clear" w:color="auto" w:fill="800000"/>
          </w:tcPr>
          <w:p w:rsidR="001D0D62" w:rsidRPr="00A908B8" w:rsidRDefault="001D0D62" w:rsidP="00D52B48">
            <w:pPr>
              <w:jc w:val="center"/>
              <w:rPr>
                <w:b/>
                <w:bCs/>
                <w:sz w:val="18"/>
                <w:szCs w:val="18"/>
                <w:lang w:val="pt-BR"/>
              </w:rPr>
            </w:pPr>
            <w:r>
              <w:rPr>
                <w:b/>
                <w:bCs/>
                <w:sz w:val="18"/>
                <w:szCs w:val="18"/>
                <w:lang w:val="pt-BR"/>
              </w:rPr>
              <w:t>Altura</w:t>
            </w:r>
            <w:r>
              <w:rPr>
                <w:b/>
                <w:bCs/>
                <w:sz w:val="18"/>
                <w:szCs w:val="18"/>
                <w:lang w:val="pt-BR"/>
              </w:rPr>
              <w:t xml:space="preserve"> final</w:t>
            </w:r>
            <w:r>
              <w:rPr>
                <w:b/>
                <w:bCs/>
                <w:sz w:val="18"/>
                <w:szCs w:val="18"/>
                <w:lang w:val="pt-BR"/>
              </w:rPr>
              <w:t xml:space="preserve"> </w:t>
            </w:r>
            <w:proofErr w:type="gramStart"/>
            <w:r>
              <w:rPr>
                <w:b/>
                <w:bCs/>
                <w:sz w:val="18"/>
                <w:szCs w:val="18"/>
                <w:lang w:val="pt-BR"/>
              </w:rPr>
              <w:t>planta(</w:t>
            </w:r>
            <w:proofErr w:type="gramEnd"/>
            <w:r>
              <w:rPr>
                <w:b/>
                <w:bCs/>
                <w:sz w:val="18"/>
                <w:szCs w:val="18"/>
                <w:lang w:val="pt-BR"/>
              </w:rPr>
              <w:t>cm)</w:t>
            </w:r>
          </w:p>
        </w:tc>
        <w:tc>
          <w:tcPr>
            <w:tcW w:w="1307" w:type="dxa"/>
            <w:tcBorders>
              <w:bottom w:val="double" w:sz="4" w:space="0" w:color="auto"/>
            </w:tcBorders>
            <w:shd w:val="clear" w:color="auto" w:fill="800000"/>
            <w:vAlign w:val="center"/>
          </w:tcPr>
          <w:p w:rsidR="001D0D62" w:rsidRDefault="001D0D62" w:rsidP="001D0D62">
            <w:pPr>
              <w:jc w:val="center"/>
              <w:rPr>
                <w:b/>
                <w:bCs/>
                <w:sz w:val="18"/>
                <w:szCs w:val="18"/>
                <w:lang w:val="pt-BR"/>
              </w:rPr>
            </w:pPr>
            <w:r>
              <w:rPr>
                <w:b/>
                <w:bCs/>
                <w:sz w:val="18"/>
                <w:szCs w:val="18"/>
                <w:lang w:val="pt-BR"/>
              </w:rPr>
              <w:t>Cobertura V10 (%)</w:t>
            </w:r>
          </w:p>
        </w:tc>
        <w:tc>
          <w:tcPr>
            <w:tcW w:w="1307" w:type="dxa"/>
            <w:tcBorders>
              <w:bottom w:val="double" w:sz="4" w:space="0" w:color="auto"/>
            </w:tcBorders>
            <w:shd w:val="clear" w:color="auto" w:fill="800000"/>
            <w:vAlign w:val="center"/>
          </w:tcPr>
          <w:p w:rsidR="001D0D62" w:rsidRPr="00A908B8" w:rsidRDefault="001D0D62" w:rsidP="008E2EF6">
            <w:pPr>
              <w:jc w:val="center"/>
              <w:rPr>
                <w:b/>
                <w:bCs/>
                <w:sz w:val="18"/>
                <w:szCs w:val="18"/>
                <w:lang w:val="pt-BR"/>
              </w:rPr>
            </w:pPr>
            <w:r>
              <w:rPr>
                <w:b/>
                <w:bCs/>
                <w:sz w:val="18"/>
                <w:szCs w:val="18"/>
                <w:lang w:val="pt-BR"/>
              </w:rPr>
              <w:t>Spad R1</w:t>
            </w:r>
          </w:p>
        </w:tc>
        <w:tc>
          <w:tcPr>
            <w:tcW w:w="1307" w:type="dxa"/>
            <w:tcBorders>
              <w:bottom w:val="double" w:sz="4" w:space="0" w:color="auto"/>
            </w:tcBorders>
            <w:shd w:val="clear" w:color="auto" w:fill="800000"/>
            <w:vAlign w:val="center"/>
          </w:tcPr>
          <w:p w:rsidR="001D0D62" w:rsidRPr="00A908B8" w:rsidRDefault="001D0D62" w:rsidP="00B64939">
            <w:pPr>
              <w:jc w:val="center"/>
              <w:rPr>
                <w:b/>
                <w:bCs/>
                <w:sz w:val="18"/>
                <w:szCs w:val="18"/>
                <w:lang w:val="pt-BR"/>
              </w:rPr>
            </w:pPr>
            <w:r>
              <w:rPr>
                <w:b/>
                <w:bCs/>
                <w:sz w:val="18"/>
                <w:szCs w:val="18"/>
              </w:rPr>
              <w:t>Green seeker V10</w:t>
            </w:r>
          </w:p>
        </w:tc>
      </w:tr>
      <w:tr w:rsidR="005444FB" w:rsidRPr="001968C5" w:rsidTr="00833882">
        <w:trPr>
          <w:jc w:val="center"/>
        </w:trPr>
        <w:tc>
          <w:tcPr>
            <w:tcW w:w="468" w:type="dxa"/>
            <w:tcBorders>
              <w:top w:val="double" w:sz="4" w:space="0" w:color="auto"/>
            </w:tcBorders>
            <w:vAlign w:val="bottom"/>
          </w:tcPr>
          <w:p w:rsidR="005444FB" w:rsidRPr="004131F2" w:rsidRDefault="005444FB" w:rsidP="00B64939">
            <w:pPr>
              <w:jc w:val="center"/>
              <w:rPr>
                <w:rFonts w:asciiTheme="minorHAnsi" w:hAnsiTheme="minorHAnsi"/>
                <w:b/>
                <w:sz w:val="20"/>
              </w:rPr>
            </w:pPr>
            <w:r w:rsidRPr="004131F2">
              <w:rPr>
                <w:rFonts w:asciiTheme="minorHAnsi" w:hAnsiTheme="minorHAnsi"/>
                <w:b/>
                <w:sz w:val="20"/>
              </w:rPr>
              <w:t>T1</w:t>
            </w:r>
          </w:p>
        </w:tc>
        <w:tc>
          <w:tcPr>
            <w:tcW w:w="2809" w:type="dxa"/>
            <w:tcBorders>
              <w:top w:val="double" w:sz="4" w:space="0" w:color="auto"/>
            </w:tcBorders>
          </w:tcPr>
          <w:p w:rsidR="005444FB" w:rsidRPr="005444FB" w:rsidRDefault="005444FB" w:rsidP="002572EE">
            <w:pPr>
              <w:rPr>
                <w:rFonts w:asciiTheme="minorHAnsi" w:hAnsiTheme="minorHAnsi"/>
                <w:b/>
                <w:sz w:val="20"/>
              </w:rPr>
            </w:pPr>
            <w:r w:rsidRPr="005444FB">
              <w:rPr>
                <w:rFonts w:asciiTheme="minorHAnsi" w:hAnsiTheme="minorHAnsi"/>
                <w:b/>
                <w:sz w:val="20"/>
              </w:rPr>
              <w:t>Control</w:t>
            </w:r>
          </w:p>
        </w:tc>
        <w:tc>
          <w:tcPr>
            <w:tcW w:w="1307" w:type="dxa"/>
            <w:tcBorders>
              <w:top w:val="double" w:sz="4" w:space="0" w:color="auto"/>
            </w:tcBorders>
            <w:vAlign w:val="bottom"/>
          </w:tcPr>
          <w:p w:rsidR="005444FB" w:rsidRPr="001D0D62" w:rsidRDefault="005444FB" w:rsidP="00C9610A">
            <w:pPr>
              <w:jc w:val="center"/>
              <w:rPr>
                <w:rFonts w:ascii="Calibri" w:hAnsi="Calibri"/>
                <w:color w:val="000000"/>
                <w:sz w:val="20"/>
                <w:szCs w:val="22"/>
              </w:rPr>
            </w:pPr>
            <w:r w:rsidRPr="001D0D62">
              <w:rPr>
                <w:rFonts w:ascii="Calibri" w:hAnsi="Calibri"/>
                <w:color w:val="000000"/>
                <w:sz w:val="20"/>
                <w:szCs w:val="22"/>
              </w:rPr>
              <w:t>1,3</w:t>
            </w:r>
          </w:p>
        </w:tc>
        <w:tc>
          <w:tcPr>
            <w:tcW w:w="1307" w:type="dxa"/>
            <w:tcBorders>
              <w:top w:val="double" w:sz="4" w:space="0" w:color="auto"/>
            </w:tcBorders>
            <w:vAlign w:val="bottom"/>
          </w:tcPr>
          <w:p w:rsidR="005444FB" w:rsidRPr="001D0D62" w:rsidRDefault="005444FB" w:rsidP="005D68BA">
            <w:pPr>
              <w:jc w:val="center"/>
              <w:rPr>
                <w:rFonts w:ascii="Calibri" w:hAnsi="Calibri"/>
                <w:color w:val="000000"/>
                <w:sz w:val="20"/>
                <w:szCs w:val="22"/>
              </w:rPr>
            </w:pPr>
            <w:r w:rsidRPr="001D0D62">
              <w:rPr>
                <w:rFonts w:ascii="Calibri" w:hAnsi="Calibri"/>
                <w:color w:val="000000"/>
                <w:sz w:val="20"/>
                <w:szCs w:val="22"/>
              </w:rPr>
              <w:t>58,6</w:t>
            </w:r>
          </w:p>
        </w:tc>
        <w:tc>
          <w:tcPr>
            <w:tcW w:w="1307" w:type="dxa"/>
            <w:tcBorders>
              <w:top w:val="double" w:sz="4" w:space="0" w:color="auto"/>
            </w:tcBorders>
            <w:vAlign w:val="bottom"/>
          </w:tcPr>
          <w:p w:rsidR="005444FB" w:rsidRPr="001D0D62" w:rsidRDefault="005444FB" w:rsidP="006E06E7">
            <w:pPr>
              <w:jc w:val="center"/>
              <w:rPr>
                <w:rFonts w:ascii="Calibri" w:hAnsi="Calibri"/>
                <w:color w:val="000000"/>
                <w:sz w:val="20"/>
                <w:szCs w:val="22"/>
              </w:rPr>
            </w:pPr>
            <w:r w:rsidRPr="001D0D62">
              <w:rPr>
                <w:rFonts w:ascii="Calibri" w:hAnsi="Calibri"/>
                <w:color w:val="000000"/>
                <w:sz w:val="20"/>
                <w:szCs w:val="22"/>
              </w:rPr>
              <w:t>46,3</w:t>
            </w:r>
          </w:p>
        </w:tc>
        <w:tc>
          <w:tcPr>
            <w:tcW w:w="1307" w:type="dxa"/>
            <w:tcBorders>
              <w:top w:val="double" w:sz="4" w:space="0" w:color="auto"/>
            </w:tcBorders>
            <w:vAlign w:val="bottom"/>
          </w:tcPr>
          <w:p w:rsidR="005444FB" w:rsidRPr="001D0D62" w:rsidRDefault="005444FB" w:rsidP="00515AC6">
            <w:pPr>
              <w:jc w:val="center"/>
              <w:rPr>
                <w:rFonts w:ascii="Calibri" w:hAnsi="Calibri"/>
                <w:color w:val="000000"/>
                <w:sz w:val="20"/>
                <w:szCs w:val="22"/>
              </w:rPr>
            </w:pPr>
            <w:r w:rsidRPr="001D0D62">
              <w:rPr>
                <w:rFonts w:ascii="Calibri" w:hAnsi="Calibri"/>
                <w:color w:val="000000"/>
                <w:sz w:val="20"/>
                <w:szCs w:val="22"/>
              </w:rPr>
              <w:t>0,78</w:t>
            </w:r>
          </w:p>
        </w:tc>
      </w:tr>
      <w:tr w:rsidR="005444FB" w:rsidRPr="00442A55" w:rsidTr="00833882">
        <w:trPr>
          <w:jc w:val="center"/>
        </w:trPr>
        <w:tc>
          <w:tcPr>
            <w:tcW w:w="468" w:type="dxa"/>
            <w:tcBorders>
              <w:bottom w:val="single" w:sz="4" w:space="0" w:color="auto"/>
            </w:tcBorders>
            <w:vAlign w:val="bottom"/>
          </w:tcPr>
          <w:p w:rsidR="005444FB" w:rsidRPr="004131F2" w:rsidRDefault="005444FB" w:rsidP="00B64939">
            <w:pPr>
              <w:jc w:val="center"/>
              <w:rPr>
                <w:rFonts w:asciiTheme="minorHAnsi" w:hAnsiTheme="minorHAnsi"/>
                <w:b/>
                <w:sz w:val="20"/>
              </w:rPr>
            </w:pPr>
            <w:r w:rsidRPr="004131F2">
              <w:rPr>
                <w:rFonts w:asciiTheme="minorHAnsi" w:hAnsiTheme="minorHAnsi"/>
                <w:b/>
                <w:sz w:val="20"/>
              </w:rPr>
              <w:t>T2</w:t>
            </w:r>
          </w:p>
        </w:tc>
        <w:tc>
          <w:tcPr>
            <w:tcW w:w="2809" w:type="dxa"/>
            <w:tcBorders>
              <w:bottom w:val="single" w:sz="4" w:space="0" w:color="auto"/>
            </w:tcBorders>
          </w:tcPr>
          <w:p w:rsidR="005444FB" w:rsidRPr="005444FB" w:rsidRDefault="005444FB" w:rsidP="002572EE">
            <w:pPr>
              <w:rPr>
                <w:rFonts w:asciiTheme="minorHAnsi" w:hAnsiTheme="minorHAnsi"/>
                <w:b/>
                <w:sz w:val="20"/>
              </w:rPr>
            </w:pPr>
            <w:r w:rsidRPr="005444FB">
              <w:rPr>
                <w:rFonts w:asciiTheme="minorHAnsi" w:hAnsiTheme="minorHAnsi"/>
                <w:b/>
                <w:sz w:val="20"/>
              </w:rPr>
              <w:t>I-</w:t>
            </w:r>
            <w:proofErr w:type="spellStart"/>
            <w:r w:rsidRPr="005444FB">
              <w:rPr>
                <w:rFonts w:asciiTheme="minorHAnsi" w:hAnsiTheme="minorHAnsi"/>
                <w:b/>
                <w:sz w:val="20"/>
              </w:rPr>
              <w:t>algae</w:t>
            </w:r>
            <w:proofErr w:type="spellEnd"/>
            <w:r w:rsidRPr="005444FB">
              <w:rPr>
                <w:rFonts w:asciiTheme="minorHAnsi" w:hAnsiTheme="minorHAnsi"/>
                <w:b/>
                <w:sz w:val="20"/>
              </w:rPr>
              <w:t xml:space="preserve"> (s)</w:t>
            </w:r>
          </w:p>
        </w:tc>
        <w:tc>
          <w:tcPr>
            <w:tcW w:w="1307" w:type="dxa"/>
            <w:shd w:val="clear" w:color="auto" w:fill="FFFFFF"/>
            <w:vAlign w:val="bottom"/>
          </w:tcPr>
          <w:p w:rsidR="005444FB" w:rsidRPr="001D0D62" w:rsidRDefault="005444FB" w:rsidP="00C9610A">
            <w:pPr>
              <w:jc w:val="center"/>
              <w:rPr>
                <w:rFonts w:ascii="Calibri" w:hAnsi="Calibri"/>
                <w:color w:val="000000"/>
                <w:sz w:val="20"/>
                <w:szCs w:val="22"/>
              </w:rPr>
            </w:pPr>
            <w:r w:rsidRPr="001D0D62">
              <w:rPr>
                <w:rFonts w:ascii="Calibri" w:hAnsi="Calibri"/>
                <w:color w:val="000000"/>
                <w:sz w:val="20"/>
                <w:szCs w:val="22"/>
              </w:rPr>
              <w:t>1,4</w:t>
            </w:r>
          </w:p>
        </w:tc>
        <w:tc>
          <w:tcPr>
            <w:tcW w:w="1307" w:type="dxa"/>
            <w:shd w:val="clear" w:color="auto" w:fill="FFFFFF"/>
            <w:vAlign w:val="bottom"/>
          </w:tcPr>
          <w:p w:rsidR="005444FB" w:rsidRPr="001D0D62" w:rsidRDefault="005444FB" w:rsidP="005D68BA">
            <w:pPr>
              <w:jc w:val="center"/>
              <w:rPr>
                <w:rFonts w:ascii="Calibri" w:hAnsi="Calibri"/>
                <w:color w:val="000000"/>
                <w:sz w:val="20"/>
                <w:szCs w:val="22"/>
              </w:rPr>
            </w:pPr>
            <w:r w:rsidRPr="001D0D62">
              <w:rPr>
                <w:rFonts w:ascii="Calibri" w:hAnsi="Calibri"/>
                <w:color w:val="000000"/>
                <w:sz w:val="20"/>
                <w:szCs w:val="22"/>
              </w:rPr>
              <w:t>70,0</w:t>
            </w:r>
          </w:p>
        </w:tc>
        <w:tc>
          <w:tcPr>
            <w:tcW w:w="1307" w:type="dxa"/>
            <w:shd w:val="clear" w:color="auto" w:fill="FFFFFF"/>
            <w:vAlign w:val="bottom"/>
          </w:tcPr>
          <w:p w:rsidR="005444FB" w:rsidRPr="001D0D62" w:rsidRDefault="005444FB" w:rsidP="006E06E7">
            <w:pPr>
              <w:jc w:val="center"/>
              <w:rPr>
                <w:rFonts w:ascii="Calibri" w:hAnsi="Calibri"/>
                <w:color w:val="000000"/>
                <w:sz w:val="20"/>
                <w:szCs w:val="22"/>
              </w:rPr>
            </w:pPr>
            <w:r w:rsidRPr="001D0D62">
              <w:rPr>
                <w:rFonts w:ascii="Calibri" w:hAnsi="Calibri"/>
                <w:color w:val="000000"/>
                <w:sz w:val="20"/>
                <w:szCs w:val="22"/>
              </w:rPr>
              <w:t>47,1</w:t>
            </w:r>
          </w:p>
        </w:tc>
        <w:tc>
          <w:tcPr>
            <w:tcW w:w="1307" w:type="dxa"/>
            <w:shd w:val="clear" w:color="auto" w:fill="FFFFFF"/>
            <w:vAlign w:val="bottom"/>
          </w:tcPr>
          <w:p w:rsidR="005444FB" w:rsidRPr="001D0D62" w:rsidRDefault="005444FB" w:rsidP="00515AC6">
            <w:pPr>
              <w:jc w:val="center"/>
              <w:rPr>
                <w:rFonts w:ascii="Calibri" w:hAnsi="Calibri"/>
                <w:color w:val="000000"/>
                <w:sz w:val="20"/>
                <w:szCs w:val="22"/>
              </w:rPr>
            </w:pPr>
            <w:r w:rsidRPr="001D0D62">
              <w:rPr>
                <w:rFonts w:ascii="Calibri" w:hAnsi="Calibri"/>
                <w:color w:val="000000"/>
                <w:sz w:val="20"/>
                <w:szCs w:val="22"/>
              </w:rPr>
              <w:t>0,79</w:t>
            </w:r>
          </w:p>
        </w:tc>
      </w:tr>
      <w:tr w:rsidR="005444FB" w:rsidRPr="004A288D" w:rsidTr="00833882">
        <w:trPr>
          <w:jc w:val="center"/>
        </w:trPr>
        <w:tc>
          <w:tcPr>
            <w:tcW w:w="468" w:type="dxa"/>
            <w:tcBorders>
              <w:bottom w:val="single" w:sz="4" w:space="0" w:color="auto"/>
            </w:tcBorders>
            <w:vAlign w:val="bottom"/>
          </w:tcPr>
          <w:p w:rsidR="005444FB" w:rsidRPr="004131F2" w:rsidRDefault="005444FB" w:rsidP="00F53C8C">
            <w:pPr>
              <w:jc w:val="center"/>
              <w:rPr>
                <w:rFonts w:asciiTheme="minorHAnsi" w:hAnsiTheme="minorHAnsi"/>
                <w:b/>
                <w:sz w:val="20"/>
              </w:rPr>
            </w:pPr>
            <w:r>
              <w:rPr>
                <w:rFonts w:asciiTheme="minorHAnsi" w:hAnsiTheme="minorHAnsi"/>
                <w:b/>
                <w:sz w:val="20"/>
              </w:rPr>
              <w:t>T3</w:t>
            </w:r>
          </w:p>
        </w:tc>
        <w:tc>
          <w:tcPr>
            <w:tcW w:w="2809" w:type="dxa"/>
            <w:tcBorders>
              <w:bottom w:val="single" w:sz="4" w:space="0" w:color="auto"/>
            </w:tcBorders>
          </w:tcPr>
          <w:p w:rsidR="005444FB" w:rsidRPr="005444FB" w:rsidRDefault="005444FB" w:rsidP="002572EE">
            <w:pPr>
              <w:rPr>
                <w:rFonts w:asciiTheme="minorHAnsi" w:hAnsiTheme="minorHAnsi"/>
                <w:b/>
                <w:sz w:val="20"/>
                <w:lang w:val="pt-BR"/>
              </w:rPr>
            </w:pPr>
            <w:r w:rsidRPr="005444FB">
              <w:rPr>
                <w:rFonts w:asciiTheme="minorHAnsi" w:hAnsiTheme="minorHAnsi"/>
                <w:b/>
                <w:sz w:val="20"/>
                <w:lang w:val="pt-BR"/>
              </w:rPr>
              <w:t xml:space="preserve">B. </w:t>
            </w:r>
            <w:proofErr w:type="spellStart"/>
            <w:r w:rsidRPr="005444FB">
              <w:rPr>
                <w:rFonts w:asciiTheme="minorHAnsi" w:hAnsiTheme="minorHAnsi"/>
                <w:b/>
                <w:sz w:val="20"/>
                <w:lang w:val="pt-BR"/>
              </w:rPr>
              <w:t>subtilis</w:t>
            </w:r>
            <w:proofErr w:type="spellEnd"/>
            <w:r w:rsidRPr="005444FB">
              <w:rPr>
                <w:rFonts w:asciiTheme="minorHAnsi" w:hAnsiTheme="minorHAnsi"/>
                <w:b/>
                <w:sz w:val="20"/>
                <w:lang w:val="pt-BR"/>
              </w:rPr>
              <w:t xml:space="preserve"> (s)</w:t>
            </w:r>
            <w:r w:rsidRPr="005444FB">
              <w:rPr>
                <w:rFonts w:asciiTheme="minorHAnsi" w:hAnsiTheme="minorHAnsi"/>
                <w:b/>
                <w:sz w:val="20"/>
                <w:lang w:val="pt-BR"/>
              </w:rPr>
              <w:t xml:space="preserve"> + </w:t>
            </w:r>
            <w:r w:rsidRPr="005444FB">
              <w:rPr>
                <w:rFonts w:asciiTheme="minorHAnsi" w:hAnsiTheme="minorHAnsi"/>
                <w:b/>
                <w:sz w:val="20"/>
                <w:lang w:val="pt-BR"/>
              </w:rPr>
              <w:t>I-</w:t>
            </w:r>
            <w:proofErr w:type="spellStart"/>
            <w:r w:rsidRPr="005444FB">
              <w:rPr>
                <w:rFonts w:asciiTheme="minorHAnsi" w:hAnsiTheme="minorHAnsi"/>
                <w:b/>
                <w:sz w:val="20"/>
                <w:lang w:val="pt-BR"/>
              </w:rPr>
              <w:t>algae</w:t>
            </w:r>
            <w:proofErr w:type="spellEnd"/>
            <w:r w:rsidRPr="005444FB">
              <w:rPr>
                <w:rFonts w:asciiTheme="minorHAnsi" w:hAnsiTheme="minorHAnsi"/>
                <w:b/>
                <w:sz w:val="20"/>
                <w:lang w:val="pt-BR"/>
              </w:rPr>
              <w:t xml:space="preserve"> (s)</w:t>
            </w:r>
          </w:p>
        </w:tc>
        <w:tc>
          <w:tcPr>
            <w:tcW w:w="1307" w:type="dxa"/>
            <w:shd w:val="clear" w:color="auto" w:fill="FFFFFF"/>
            <w:vAlign w:val="bottom"/>
          </w:tcPr>
          <w:p w:rsidR="005444FB" w:rsidRPr="001D0D62" w:rsidRDefault="005444FB" w:rsidP="00C9610A">
            <w:pPr>
              <w:jc w:val="center"/>
              <w:rPr>
                <w:rFonts w:ascii="Calibri" w:hAnsi="Calibri"/>
                <w:color w:val="000000"/>
                <w:sz w:val="20"/>
                <w:szCs w:val="22"/>
              </w:rPr>
            </w:pPr>
            <w:r w:rsidRPr="001D0D62">
              <w:rPr>
                <w:rFonts w:ascii="Calibri" w:hAnsi="Calibri"/>
                <w:color w:val="000000"/>
                <w:sz w:val="20"/>
                <w:szCs w:val="22"/>
              </w:rPr>
              <w:t>1,5</w:t>
            </w:r>
          </w:p>
        </w:tc>
        <w:tc>
          <w:tcPr>
            <w:tcW w:w="1307" w:type="dxa"/>
            <w:shd w:val="clear" w:color="auto" w:fill="FFFFFF"/>
            <w:vAlign w:val="bottom"/>
          </w:tcPr>
          <w:p w:rsidR="005444FB" w:rsidRPr="001D0D62" w:rsidRDefault="005444FB" w:rsidP="005D68BA">
            <w:pPr>
              <w:jc w:val="center"/>
              <w:rPr>
                <w:rFonts w:ascii="Calibri" w:hAnsi="Calibri"/>
                <w:color w:val="000000"/>
                <w:sz w:val="20"/>
                <w:szCs w:val="22"/>
              </w:rPr>
            </w:pPr>
            <w:r w:rsidRPr="001D0D62">
              <w:rPr>
                <w:rFonts w:ascii="Calibri" w:hAnsi="Calibri"/>
                <w:color w:val="000000"/>
                <w:sz w:val="20"/>
                <w:szCs w:val="22"/>
              </w:rPr>
              <w:t>66,7</w:t>
            </w:r>
          </w:p>
        </w:tc>
        <w:tc>
          <w:tcPr>
            <w:tcW w:w="1307" w:type="dxa"/>
            <w:shd w:val="clear" w:color="auto" w:fill="FFFFFF"/>
            <w:vAlign w:val="bottom"/>
          </w:tcPr>
          <w:p w:rsidR="005444FB" w:rsidRPr="001D0D62" w:rsidRDefault="005444FB" w:rsidP="006E06E7">
            <w:pPr>
              <w:jc w:val="center"/>
              <w:rPr>
                <w:rFonts w:ascii="Calibri" w:hAnsi="Calibri"/>
                <w:color w:val="000000"/>
                <w:sz w:val="20"/>
                <w:szCs w:val="22"/>
              </w:rPr>
            </w:pPr>
            <w:r w:rsidRPr="001D0D62">
              <w:rPr>
                <w:rFonts w:ascii="Calibri" w:hAnsi="Calibri"/>
                <w:color w:val="000000"/>
                <w:sz w:val="20"/>
                <w:szCs w:val="22"/>
              </w:rPr>
              <w:t>47,2</w:t>
            </w:r>
          </w:p>
        </w:tc>
        <w:tc>
          <w:tcPr>
            <w:tcW w:w="1307" w:type="dxa"/>
            <w:shd w:val="clear" w:color="auto" w:fill="FFFFFF"/>
            <w:vAlign w:val="bottom"/>
          </w:tcPr>
          <w:p w:rsidR="005444FB" w:rsidRPr="001D0D62" w:rsidRDefault="005444FB" w:rsidP="00515AC6">
            <w:pPr>
              <w:jc w:val="center"/>
              <w:rPr>
                <w:rFonts w:ascii="Calibri" w:hAnsi="Calibri"/>
                <w:color w:val="000000"/>
                <w:sz w:val="20"/>
                <w:szCs w:val="22"/>
              </w:rPr>
            </w:pPr>
            <w:r w:rsidRPr="001D0D62">
              <w:rPr>
                <w:rFonts w:ascii="Calibri" w:hAnsi="Calibri"/>
                <w:color w:val="000000"/>
                <w:sz w:val="20"/>
                <w:szCs w:val="22"/>
              </w:rPr>
              <w:t>0,80</w:t>
            </w:r>
          </w:p>
        </w:tc>
      </w:tr>
      <w:tr w:rsidR="005444FB" w:rsidRPr="004A288D" w:rsidTr="00833882">
        <w:trPr>
          <w:jc w:val="center"/>
        </w:trPr>
        <w:tc>
          <w:tcPr>
            <w:tcW w:w="468" w:type="dxa"/>
            <w:tcBorders>
              <w:bottom w:val="single" w:sz="4" w:space="0" w:color="auto"/>
            </w:tcBorders>
            <w:vAlign w:val="bottom"/>
          </w:tcPr>
          <w:p w:rsidR="005444FB" w:rsidRPr="004A288D" w:rsidRDefault="005444FB" w:rsidP="00230BBA">
            <w:pPr>
              <w:jc w:val="center"/>
              <w:rPr>
                <w:rFonts w:asciiTheme="minorHAnsi" w:hAnsiTheme="minorHAnsi"/>
                <w:b/>
                <w:sz w:val="20"/>
                <w:lang w:val="en-US"/>
              </w:rPr>
            </w:pPr>
            <w:r w:rsidRPr="004A288D">
              <w:rPr>
                <w:rFonts w:asciiTheme="minorHAnsi" w:hAnsiTheme="minorHAnsi"/>
                <w:b/>
                <w:sz w:val="20"/>
                <w:lang w:val="en-US"/>
              </w:rPr>
              <w:t>T4</w:t>
            </w:r>
          </w:p>
        </w:tc>
        <w:tc>
          <w:tcPr>
            <w:tcW w:w="2809" w:type="dxa"/>
            <w:tcBorders>
              <w:bottom w:val="single" w:sz="4" w:space="0" w:color="auto"/>
            </w:tcBorders>
          </w:tcPr>
          <w:p w:rsidR="005444FB" w:rsidRPr="005444FB" w:rsidRDefault="005444FB" w:rsidP="005444FB">
            <w:pPr>
              <w:rPr>
                <w:rFonts w:asciiTheme="minorHAnsi" w:hAnsiTheme="minorHAnsi"/>
                <w:b/>
                <w:sz w:val="20"/>
                <w:lang w:val="pt-BR"/>
              </w:rPr>
            </w:pPr>
            <w:r w:rsidRPr="005444FB">
              <w:rPr>
                <w:rFonts w:asciiTheme="minorHAnsi" w:hAnsiTheme="minorHAnsi"/>
                <w:b/>
                <w:sz w:val="20"/>
                <w:lang w:val="pt-BR"/>
              </w:rPr>
              <w:t xml:space="preserve">B. </w:t>
            </w:r>
            <w:proofErr w:type="spellStart"/>
            <w:r w:rsidRPr="005444FB">
              <w:rPr>
                <w:rFonts w:asciiTheme="minorHAnsi" w:hAnsiTheme="minorHAnsi"/>
                <w:b/>
                <w:sz w:val="20"/>
                <w:lang w:val="pt-BR"/>
              </w:rPr>
              <w:t>subtilis</w:t>
            </w:r>
            <w:proofErr w:type="spellEnd"/>
            <w:r w:rsidRPr="005444FB">
              <w:rPr>
                <w:rFonts w:asciiTheme="minorHAnsi" w:hAnsiTheme="minorHAnsi"/>
                <w:b/>
                <w:sz w:val="20"/>
                <w:lang w:val="pt-BR"/>
              </w:rPr>
              <w:t xml:space="preserve"> (s)</w:t>
            </w:r>
            <w:r w:rsidRPr="005444FB">
              <w:rPr>
                <w:rFonts w:asciiTheme="minorHAnsi" w:hAnsiTheme="minorHAnsi"/>
                <w:b/>
                <w:sz w:val="20"/>
                <w:lang w:val="pt-BR"/>
              </w:rPr>
              <w:t xml:space="preserve"> </w:t>
            </w:r>
            <w:r w:rsidRPr="005444FB">
              <w:rPr>
                <w:rFonts w:asciiTheme="minorHAnsi" w:hAnsiTheme="minorHAnsi"/>
                <w:b/>
                <w:sz w:val="20"/>
                <w:lang w:val="pt-BR"/>
              </w:rPr>
              <w:t>+ I-</w:t>
            </w:r>
            <w:proofErr w:type="spellStart"/>
            <w:r w:rsidRPr="005444FB">
              <w:rPr>
                <w:rFonts w:asciiTheme="minorHAnsi" w:hAnsiTheme="minorHAnsi"/>
                <w:b/>
                <w:sz w:val="20"/>
                <w:lang w:val="pt-BR"/>
              </w:rPr>
              <w:t>algae</w:t>
            </w:r>
            <w:proofErr w:type="spellEnd"/>
            <w:r w:rsidRPr="005444FB">
              <w:rPr>
                <w:rFonts w:asciiTheme="minorHAnsi" w:hAnsiTheme="minorHAnsi"/>
                <w:b/>
                <w:sz w:val="20"/>
                <w:lang w:val="pt-BR"/>
              </w:rPr>
              <w:t xml:space="preserve"> (</w:t>
            </w:r>
            <w:r>
              <w:rPr>
                <w:rFonts w:asciiTheme="minorHAnsi" w:hAnsiTheme="minorHAnsi"/>
                <w:b/>
                <w:sz w:val="20"/>
                <w:lang w:val="pt-BR"/>
              </w:rPr>
              <w:t>f</w:t>
            </w:r>
            <w:r w:rsidRPr="005444FB">
              <w:rPr>
                <w:rFonts w:asciiTheme="minorHAnsi" w:hAnsiTheme="minorHAnsi"/>
                <w:b/>
                <w:sz w:val="20"/>
                <w:lang w:val="pt-BR"/>
              </w:rPr>
              <w:t>)</w:t>
            </w:r>
          </w:p>
        </w:tc>
        <w:tc>
          <w:tcPr>
            <w:tcW w:w="1307" w:type="dxa"/>
            <w:shd w:val="clear" w:color="auto" w:fill="FFFFFF"/>
            <w:vAlign w:val="bottom"/>
          </w:tcPr>
          <w:p w:rsidR="005444FB" w:rsidRPr="001D0D62" w:rsidRDefault="005444FB" w:rsidP="00C9610A">
            <w:pPr>
              <w:jc w:val="center"/>
              <w:rPr>
                <w:rFonts w:ascii="Calibri" w:hAnsi="Calibri"/>
                <w:color w:val="000000"/>
                <w:sz w:val="20"/>
                <w:szCs w:val="22"/>
              </w:rPr>
            </w:pPr>
            <w:r w:rsidRPr="001D0D62">
              <w:rPr>
                <w:rFonts w:ascii="Calibri" w:hAnsi="Calibri"/>
                <w:color w:val="000000"/>
                <w:sz w:val="20"/>
                <w:szCs w:val="22"/>
              </w:rPr>
              <w:t>1,4</w:t>
            </w:r>
          </w:p>
        </w:tc>
        <w:tc>
          <w:tcPr>
            <w:tcW w:w="1307" w:type="dxa"/>
            <w:shd w:val="clear" w:color="auto" w:fill="FFFFFF"/>
            <w:vAlign w:val="bottom"/>
          </w:tcPr>
          <w:p w:rsidR="005444FB" w:rsidRPr="001D0D62" w:rsidRDefault="005444FB" w:rsidP="005D68BA">
            <w:pPr>
              <w:jc w:val="center"/>
              <w:rPr>
                <w:rFonts w:ascii="Calibri" w:hAnsi="Calibri"/>
                <w:color w:val="000000"/>
                <w:sz w:val="20"/>
                <w:szCs w:val="22"/>
              </w:rPr>
            </w:pPr>
            <w:r w:rsidRPr="001D0D62">
              <w:rPr>
                <w:rFonts w:ascii="Calibri" w:hAnsi="Calibri"/>
                <w:color w:val="000000"/>
                <w:sz w:val="20"/>
                <w:szCs w:val="22"/>
              </w:rPr>
              <w:t>68,8</w:t>
            </w:r>
          </w:p>
        </w:tc>
        <w:tc>
          <w:tcPr>
            <w:tcW w:w="1307" w:type="dxa"/>
            <w:shd w:val="clear" w:color="auto" w:fill="FFFFFF"/>
            <w:vAlign w:val="bottom"/>
          </w:tcPr>
          <w:p w:rsidR="005444FB" w:rsidRPr="001D0D62" w:rsidRDefault="005444FB" w:rsidP="006E06E7">
            <w:pPr>
              <w:jc w:val="center"/>
              <w:rPr>
                <w:rFonts w:ascii="Calibri" w:hAnsi="Calibri"/>
                <w:color w:val="000000"/>
                <w:sz w:val="20"/>
                <w:szCs w:val="22"/>
              </w:rPr>
            </w:pPr>
            <w:r w:rsidRPr="001D0D62">
              <w:rPr>
                <w:rFonts w:ascii="Calibri" w:hAnsi="Calibri"/>
                <w:color w:val="000000"/>
                <w:sz w:val="20"/>
                <w:szCs w:val="22"/>
              </w:rPr>
              <w:t>47,1</w:t>
            </w:r>
          </w:p>
        </w:tc>
        <w:tc>
          <w:tcPr>
            <w:tcW w:w="1307" w:type="dxa"/>
            <w:shd w:val="clear" w:color="auto" w:fill="FFFFFF"/>
            <w:vAlign w:val="bottom"/>
          </w:tcPr>
          <w:p w:rsidR="005444FB" w:rsidRPr="001D0D62" w:rsidRDefault="005444FB" w:rsidP="00515AC6">
            <w:pPr>
              <w:jc w:val="center"/>
              <w:rPr>
                <w:rFonts w:ascii="Calibri" w:hAnsi="Calibri"/>
                <w:color w:val="000000"/>
                <w:sz w:val="20"/>
                <w:szCs w:val="22"/>
              </w:rPr>
            </w:pPr>
            <w:r w:rsidRPr="001D0D62">
              <w:rPr>
                <w:rFonts w:ascii="Calibri" w:hAnsi="Calibri"/>
                <w:color w:val="000000"/>
                <w:sz w:val="20"/>
                <w:szCs w:val="22"/>
              </w:rPr>
              <w:t>0,77</w:t>
            </w:r>
          </w:p>
        </w:tc>
      </w:tr>
      <w:tr w:rsidR="001D0D62" w:rsidRPr="004A288D" w:rsidTr="001D0D62">
        <w:trPr>
          <w:jc w:val="center"/>
        </w:trPr>
        <w:tc>
          <w:tcPr>
            <w:tcW w:w="468" w:type="dxa"/>
            <w:tcBorders>
              <w:bottom w:val="single" w:sz="4" w:space="0" w:color="auto"/>
            </w:tcBorders>
            <w:shd w:val="clear" w:color="auto" w:fill="C2D69B" w:themeFill="accent3" w:themeFillTint="99"/>
            <w:vAlign w:val="bottom"/>
          </w:tcPr>
          <w:p w:rsidR="001D0D62" w:rsidRPr="004A288D" w:rsidRDefault="001D0D62" w:rsidP="00230BBA">
            <w:pPr>
              <w:jc w:val="center"/>
              <w:rPr>
                <w:rFonts w:asciiTheme="minorHAnsi" w:hAnsiTheme="minorHAnsi"/>
                <w:b/>
                <w:sz w:val="20"/>
                <w:lang w:val="es-AR"/>
              </w:rPr>
            </w:pPr>
          </w:p>
        </w:tc>
        <w:tc>
          <w:tcPr>
            <w:tcW w:w="2809" w:type="dxa"/>
            <w:tcBorders>
              <w:bottom w:val="single" w:sz="4" w:space="0" w:color="auto"/>
            </w:tcBorders>
            <w:shd w:val="clear" w:color="auto" w:fill="C2D69B" w:themeFill="accent3" w:themeFillTint="99"/>
            <w:vAlign w:val="bottom"/>
          </w:tcPr>
          <w:p w:rsidR="001D0D62" w:rsidRPr="004A288D" w:rsidRDefault="001D0D62" w:rsidP="00230BBA">
            <w:pPr>
              <w:rPr>
                <w:rFonts w:asciiTheme="minorHAnsi" w:hAnsiTheme="minorHAnsi"/>
                <w:b/>
                <w:color w:val="000000"/>
                <w:sz w:val="22"/>
                <w:szCs w:val="22"/>
                <w:lang w:val="es-AR"/>
              </w:rPr>
            </w:pPr>
          </w:p>
        </w:tc>
        <w:tc>
          <w:tcPr>
            <w:tcW w:w="1307" w:type="dxa"/>
            <w:shd w:val="clear" w:color="auto" w:fill="C2D69B" w:themeFill="accent3" w:themeFillTint="99"/>
            <w:vAlign w:val="bottom"/>
          </w:tcPr>
          <w:p w:rsidR="001D0D62" w:rsidRPr="001D0D62" w:rsidRDefault="001D0D62" w:rsidP="00C9610A">
            <w:pPr>
              <w:jc w:val="center"/>
              <w:rPr>
                <w:rFonts w:ascii="Calibri" w:hAnsi="Calibri"/>
                <w:b/>
                <w:bCs/>
                <w:color w:val="000000"/>
                <w:sz w:val="20"/>
                <w:szCs w:val="20"/>
              </w:rPr>
            </w:pPr>
            <w:r w:rsidRPr="001D0D62">
              <w:rPr>
                <w:rFonts w:ascii="Calibri" w:hAnsi="Calibri"/>
                <w:b/>
                <w:bCs/>
                <w:color w:val="000000"/>
                <w:sz w:val="20"/>
                <w:szCs w:val="20"/>
              </w:rPr>
              <w:t>0,74</w:t>
            </w:r>
          </w:p>
        </w:tc>
        <w:tc>
          <w:tcPr>
            <w:tcW w:w="1307" w:type="dxa"/>
            <w:shd w:val="clear" w:color="auto" w:fill="C2D69B" w:themeFill="accent3" w:themeFillTint="99"/>
            <w:vAlign w:val="bottom"/>
          </w:tcPr>
          <w:p w:rsidR="001D0D62" w:rsidRPr="001D0D62" w:rsidRDefault="001D0D62" w:rsidP="005D68BA">
            <w:pPr>
              <w:jc w:val="center"/>
              <w:rPr>
                <w:rFonts w:ascii="Calibri" w:hAnsi="Calibri"/>
                <w:b/>
                <w:bCs/>
                <w:color w:val="000000"/>
                <w:sz w:val="20"/>
                <w:szCs w:val="20"/>
              </w:rPr>
            </w:pPr>
            <w:r w:rsidRPr="001D0D62">
              <w:rPr>
                <w:rFonts w:ascii="Calibri" w:hAnsi="Calibri"/>
                <w:b/>
                <w:bCs/>
                <w:color w:val="000000"/>
                <w:sz w:val="20"/>
                <w:szCs w:val="20"/>
              </w:rPr>
              <w:t>0,04</w:t>
            </w:r>
          </w:p>
        </w:tc>
        <w:tc>
          <w:tcPr>
            <w:tcW w:w="1307" w:type="dxa"/>
            <w:shd w:val="clear" w:color="auto" w:fill="C2D69B" w:themeFill="accent3" w:themeFillTint="99"/>
            <w:vAlign w:val="bottom"/>
          </w:tcPr>
          <w:p w:rsidR="001D0D62" w:rsidRPr="001D0D62" w:rsidRDefault="001D0D62" w:rsidP="006E06E7">
            <w:pPr>
              <w:jc w:val="center"/>
              <w:rPr>
                <w:rFonts w:ascii="Calibri" w:hAnsi="Calibri"/>
                <w:b/>
                <w:bCs/>
                <w:color w:val="000000"/>
                <w:sz w:val="20"/>
                <w:szCs w:val="20"/>
              </w:rPr>
            </w:pPr>
            <w:r w:rsidRPr="001D0D62">
              <w:rPr>
                <w:rFonts w:ascii="Calibri" w:hAnsi="Calibri"/>
                <w:b/>
                <w:bCs/>
                <w:color w:val="000000"/>
                <w:sz w:val="20"/>
                <w:szCs w:val="20"/>
              </w:rPr>
              <w:t>0,75</w:t>
            </w:r>
          </w:p>
        </w:tc>
        <w:tc>
          <w:tcPr>
            <w:tcW w:w="1307" w:type="dxa"/>
            <w:shd w:val="clear" w:color="auto" w:fill="C2D69B" w:themeFill="accent3" w:themeFillTint="99"/>
            <w:vAlign w:val="bottom"/>
          </w:tcPr>
          <w:p w:rsidR="001D0D62" w:rsidRPr="001D0D62" w:rsidRDefault="001D0D62" w:rsidP="00515AC6">
            <w:pPr>
              <w:jc w:val="center"/>
              <w:rPr>
                <w:rFonts w:ascii="Calibri" w:hAnsi="Calibri"/>
                <w:b/>
                <w:bCs/>
                <w:color w:val="000000"/>
                <w:sz w:val="20"/>
                <w:szCs w:val="20"/>
              </w:rPr>
            </w:pPr>
            <w:r w:rsidRPr="001D0D62">
              <w:rPr>
                <w:rFonts w:ascii="Calibri" w:hAnsi="Calibri"/>
                <w:b/>
                <w:bCs/>
                <w:color w:val="000000"/>
                <w:sz w:val="20"/>
                <w:szCs w:val="20"/>
              </w:rPr>
              <w:t>0,69</w:t>
            </w:r>
          </w:p>
        </w:tc>
      </w:tr>
      <w:tr w:rsidR="001D0D62" w:rsidRPr="003B6DB4" w:rsidTr="001D0D62">
        <w:trPr>
          <w:jc w:val="center"/>
        </w:trPr>
        <w:tc>
          <w:tcPr>
            <w:tcW w:w="468" w:type="dxa"/>
            <w:tcBorders>
              <w:bottom w:val="double" w:sz="4" w:space="0" w:color="auto"/>
            </w:tcBorders>
            <w:shd w:val="clear" w:color="auto" w:fill="800000"/>
            <w:vAlign w:val="center"/>
          </w:tcPr>
          <w:p w:rsidR="001D0D62" w:rsidRPr="004A288D" w:rsidRDefault="001D0D62" w:rsidP="006E06E7">
            <w:pPr>
              <w:jc w:val="center"/>
              <w:rPr>
                <w:b/>
                <w:bCs/>
                <w:sz w:val="20"/>
                <w:szCs w:val="20"/>
                <w:lang w:val="es-AR"/>
              </w:rPr>
            </w:pPr>
            <w:proofErr w:type="spellStart"/>
            <w:r w:rsidRPr="004A288D">
              <w:rPr>
                <w:b/>
                <w:bCs/>
                <w:sz w:val="20"/>
                <w:szCs w:val="20"/>
                <w:lang w:val="es-AR"/>
              </w:rPr>
              <w:t>Tr</w:t>
            </w:r>
            <w:proofErr w:type="spellEnd"/>
          </w:p>
        </w:tc>
        <w:tc>
          <w:tcPr>
            <w:tcW w:w="2809" w:type="dxa"/>
            <w:tcBorders>
              <w:bottom w:val="double" w:sz="4" w:space="0" w:color="auto"/>
            </w:tcBorders>
            <w:shd w:val="clear" w:color="auto" w:fill="800000"/>
            <w:vAlign w:val="center"/>
          </w:tcPr>
          <w:p w:rsidR="001D0D62" w:rsidRDefault="001D0D62" w:rsidP="001023A5">
            <w:pPr>
              <w:jc w:val="center"/>
              <w:rPr>
                <w:b/>
                <w:bCs/>
                <w:sz w:val="20"/>
                <w:szCs w:val="20"/>
              </w:rPr>
            </w:pPr>
            <w:proofErr w:type="spellStart"/>
            <w:r w:rsidRPr="004A288D">
              <w:rPr>
                <w:b/>
                <w:bCs/>
                <w:sz w:val="20"/>
                <w:szCs w:val="20"/>
                <w:lang w:val="es-AR"/>
              </w:rPr>
              <w:t>Descrip</w:t>
            </w:r>
            <w:r>
              <w:rPr>
                <w:b/>
                <w:bCs/>
                <w:sz w:val="20"/>
                <w:szCs w:val="20"/>
              </w:rPr>
              <w:t>ción</w:t>
            </w:r>
            <w:proofErr w:type="spellEnd"/>
          </w:p>
        </w:tc>
        <w:tc>
          <w:tcPr>
            <w:tcW w:w="1307" w:type="dxa"/>
            <w:tcBorders>
              <w:bottom w:val="double" w:sz="4" w:space="0" w:color="auto"/>
            </w:tcBorders>
            <w:shd w:val="clear" w:color="auto" w:fill="800000"/>
            <w:vAlign w:val="center"/>
          </w:tcPr>
          <w:p w:rsidR="001D0D62" w:rsidRPr="004A288D" w:rsidRDefault="001D0D62" w:rsidP="00692F80">
            <w:pPr>
              <w:jc w:val="center"/>
              <w:rPr>
                <w:b/>
                <w:bCs/>
                <w:sz w:val="18"/>
                <w:szCs w:val="18"/>
                <w:lang w:val="es-AR"/>
              </w:rPr>
            </w:pPr>
            <w:r w:rsidRPr="004A288D">
              <w:rPr>
                <w:b/>
                <w:bCs/>
                <w:sz w:val="18"/>
                <w:szCs w:val="18"/>
                <w:lang w:val="es-AR"/>
              </w:rPr>
              <w:t>Vigor (1-5)</w:t>
            </w:r>
          </w:p>
        </w:tc>
        <w:tc>
          <w:tcPr>
            <w:tcW w:w="1307" w:type="dxa"/>
            <w:tcBorders>
              <w:bottom w:val="double" w:sz="4" w:space="0" w:color="auto"/>
            </w:tcBorders>
            <w:shd w:val="clear" w:color="auto" w:fill="800000"/>
            <w:vAlign w:val="center"/>
          </w:tcPr>
          <w:p w:rsidR="001D0D62" w:rsidRPr="004A288D" w:rsidRDefault="001D0D62" w:rsidP="00B17A20">
            <w:pPr>
              <w:jc w:val="center"/>
              <w:rPr>
                <w:b/>
                <w:bCs/>
                <w:sz w:val="18"/>
                <w:szCs w:val="18"/>
                <w:lang w:val="es-AR"/>
              </w:rPr>
            </w:pPr>
            <w:proofErr w:type="spellStart"/>
            <w:r>
              <w:rPr>
                <w:b/>
                <w:bCs/>
                <w:sz w:val="18"/>
                <w:szCs w:val="18"/>
                <w:lang w:val="es-AR"/>
              </w:rPr>
              <w:t>Rend</w:t>
            </w:r>
            <w:proofErr w:type="spellEnd"/>
          </w:p>
          <w:p w:rsidR="001D0D62" w:rsidRDefault="001D0D62" w:rsidP="00B17A20">
            <w:pPr>
              <w:jc w:val="center"/>
              <w:rPr>
                <w:b/>
                <w:bCs/>
                <w:sz w:val="18"/>
                <w:szCs w:val="18"/>
                <w:lang w:val="pt-BR"/>
              </w:rPr>
            </w:pPr>
            <w:r w:rsidRPr="004A288D">
              <w:rPr>
                <w:b/>
                <w:bCs/>
                <w:sz w:val="18"/>
                <w:szCs w:val="18"/>
                <w:lang w:val="es-AR"/>
              </w:rPr>
              <w:t>(kg ha</w:t>
            </w:r>
            <w:r w:rsidRPr="004A288D">
              <w:rPr>
                <w:b/>
                <w:bCs/>
                <w:sz w:val="18"/>
                <w:szCs w:val="18"/>
                <w:vertAlign w:val="superscript"/>
                <w:lang w:val="es-AR"/>
              </w:rPr>
              <w:t>-1</w:t>
            </w:r>
            <w:r w:rsidRPr="004A288D">
              <w:rPr>
                <w:b/>
                <w:bCs/>
                <w:sz w:val="18"/>
                <w:szCs w:val="18"/>
                <w:lang w:val="es-AR"/>
              </w:rPr>
              <w:t>)</w:t>
            </w:r>
          </w:p>
        </w:tc>
        <w:tc>
          <w:tcPr>
            <w:tcW w:w="1307" w:type="dxa"/>
            <w:tcBorders>
              <w:bottom w:val="double" w:sz="4" w:space="0" w:color="auto"/>
            </w:tcBorders>
            <w:shd w:val="clear" w:color="auto" w:fill="800000"/>
            <w:vAlign w:val="center"/>
          </w:tcPr>
          <w:p w:rsidR="001D0D62" w:rsidRPr="00A908B8" w:rsidRDefault="001D0D62" w:rsidP="001023A5">
            <w:pPr>
              <w:jc w:val="center"/>
              <w:rPr>
                <w:b/>
                <w:bCs/>
                <w:sz w:val="18"/>
                <w:szCs w:val="18"/>
                <w:lang w:val="pt-BR"/>
              </w:rPr>
            </w:pPr>
            <w:r>
              <w:rPr>
                <w:b/>
                <w:bCs/>
                <w:sz w:val="18"/>
                <w:szCs w:val="18"/>
                <w:lang w:val="pt-BR"/>
              </w:rPr>
              <w:t>NG/m</w:t>
            </w:r>
            <w:r w:rsidRPr="00510B20">
              <w:rPr>
                <w:b/>
                <w:bCs/>
                <w:sz w:val="18"/>
                <w:szCs w:val="18"/>
                <w:vertAlign w:val="superscript"/>
                <w:lang w:val="pt-BR"/>
              </w:rPr>
              <w:t>2</w:t>
            </w:r>
          </w:p>
        </w:tc>
        <w:tc>
          <w:tcPr>
            <w:tcW w:w="1307" w:type="dxa"/>
            <w:tcBorders>
              <w:bottom w:val="double" w:sz="4" w:space="0" w:color="auto"/>
            </w:tcBorders>
            <w:shd w:val="clear" w:color="auto" w:fill="800000"/>
            <w:vAlign w:val="center"/>
          </w:tcPr>
          <w:p w:rsidR="001D0D62" w:rsidRPr="00A908B8" w:rsidRDefault="001D0D62" w:rsidP="001023A5">
            <w:pPr>
              <w:jc w:val="center"/>
              <w:rPr>
                <w:b/>
                <w:bCs/>
                <w:sz w:val="18"/>
                <w:szCs w:val="18"/>
                <w:lang w:val="pt-BR"/>
              </w:rPr>
            </w:pPr>
            <w:r>
              <w:rPr>
                <w:b/>
                <w:bCs/>
                <w:sz w:val="18"/>
                <w:szCs w:val="18"/>
                <w:lang w:val="pt-BR"/>
              </w:rPr>
              <w:t>PG (g)</w:t>
            </w:r>
          </w:p>
        </w:tc>
      </w:tr>
      <w:tr w:rsidR="005444FB" w:rsidRPr="001968C5" w:rsidTr="000972BB">
        <w:trPr>
          <w:jc w:val="center"/>
        </w:trPr>
        <w:tc>
          <w:tcPr>
            <w:tcW w:w="468" w:type="dxa"/>
            <w:tcBorders>
              <w:top w:val="double" w:sz="4" w:space="0" w:color="auto"/>
            </w:tcBorders>
            <w:vAlign w:val="bottom"/>
          </w:tcPr>
          <w:p w:rsidR="005444FB" w:rsidRPr="004131F2" w:rsidRDefault="005444FB" w:rsidP="001023A5">
            <w:pPr>
              <w:jc w:val="center"/>
              <w:rPr>
                <w:rFonts w:asciiTheme="minorHAnsi" w:hAnsiTheme="minorHAnsi"/>
                <w:b/>
                <w:sz w:val="20"/>
              </w:rPr>
            </w:pPr>
            <w:r w:rsidRPr="004131F2">
              <w:rPr>
                <w:rFonts w:asciiTheme="minorHAnsi" w:hAnsiTheme="minorHAnsi"/>
                <w:b/>
                <w:sz w:val="20"/>
              </w:rPr>
              <w:t>T1</w:t>
            </w:r>
          </w:p>
        </w:tc>
        <w:tc>
          <w:tcPr>
            <w:tcW w:w="2809" w:type="dxa"/>
            <w:tcBorders>
              <w:top w:val="double" w:sz="4" w:space="0" w:color="auto"/>
            </w:tcBorders>
          </w:tcPr>
          <w:p w:rsidR="005444FB" w:rsidRPr="005444FB" w:rsidRDefault="005444FB" w:rsidP="00A21165">
            <w:pPr>
              <w:rPr>
                <w:rFonts w:asciiTheme="minorHAnsi" w:hAnsiTheme="minorHAnsi"/>
                <w:b/>
                <w:sz w:val="20"/>
              </w:rPr>
            </w:pPr>
            <w:r w:rsidRPr="005444FB">
              <w:rPr>
                <w:rFonts w:asciiTheme="minorHAnsi" w:hAnsiTheme="minorHAnsi"/>
                <w:b/>
                <w:sz w:val="20"/>
              </w:rPr>
              <w:t>Control</w:t>
            </w:r>
          </w:p>
        </w:tc>
        <w:tc>
          <w:tcPr>
            <w:tcW w:w="1307" w:type="dxa"/>
            <w:tcBorders>
              <w:top w:val="double" w:sz="4" w:space="0" w:color="auto"/>
            </w:tcBorders>
            <w:vAlign w:val="bottom"/>
          </w:tcPr>
          <w:p w:rsidR="005444FB" w:rsidRPr="001D0D62" w:rsidRDefault="005444FB" w:rsidP="00A83D91">
            <w:pPr>
              <w:jc w:val="center"/>
              <w:rPr>
                <w:rFonts w:ascii="Calibri" w:hAnsi="Calibri"/>
                <w:color w:val="000000"/>
                <w:sz w:val="20"/>
                <w:szCs w:val="22"/>
              </w:rPr>
            </w:pPr>
            <w:r w:rsidRPr="001D0D62">
              <w:rPr>
                <w:rFonts w:ascii="Calibri" w:hAnsi="Calibri"/>
                <w:color w:val="000000"/>
                <w:sz w:val="20"/>
                <w:szCs w:val="22"/>
              </w:rPr>
              <w:t>3,0</w:t>
            </w:r>
          </w:p>
        </w:tc>
        <w:tc>
          <w:tcPr>
            <w:tcW w:w="1307" w:type="dxa"/>
            <w:tcBorders>
              <w:top w:val="double" w:sz="4" w:space="0" w:color="auto"/>
            </w:tcBorders>
            <w:shd w:val="clear" w:color="auto" w:fill="FFFF99"/>
            <w:vAlign w:val="bottom"/>
          </w:tcPr>
          <w:p w:rsidR="005444FB" w:rsidRPr="001D0D62" w:rsidRDefault="005444FB" w:rsidP="002E0568">
            <w:pPr>
              <w:jc w:val="center"/>
              <w:rPr>
                <w:rFonts w:ascii="Calibri" w:hAnsi="Calibri"/>
                <w:b/>
                <w:color w:val="000000"/>
                <w:sz w:val="20"/>
                <w:szCs w:val="22"/>
              </w:rPr>
            </w:pPr>
            <w:r w:rsidRPr="001D0D62">
              <w:rPr>
                <w:rFonts w:ascii="Calibri" w:hAnsi="Calibri"/>
                <w:b/>
                <w:color w:val="000000"/>
                <w:sz w:val="20"/>
                <w:szCs w:val="22"/>
              </w:rPr>
              <w:t>7988,7</w:t>
            </w:r>
          </w:p>
        </w:tc>
        <w:tc>
          <w:tcPr>
            <w:tcW w:w="1307" w:type="dxa"/>
            <w:tcBorders>
              <w:top w:val="double" w:sz="4" w:space="0" w:color="auto"/>
            </w:tcBorders>
            <w:vAlign w:val="bottom"/>
          </w:tcPr>
          <w:p w:rsidR="005444FB" w:rsidRPr="001D0D62" w:rsidRDefault="005444FB" w:rsidP="001D0D62">
            <w:pPr>
              <w:jc w:val="center"/>
              <w:rPr>
                <w:rFonts w:ascii="Calibri" w:hAnsi="Calibri"/>
                <w:color w:val="000000"/>
                <w:sz w:val="20"/>
                <w:szCs w:val="22"/>
              </w:rPr>
            </w:pPr>
            <w:r w:rsidRPr="001D0D62">
              <w:rPr>
                <w:rFonts w:ascii="Calibri" w:hAnsi="Calibri"/>
                <w:color w:val="000000"/>
                <w:sz w:val="20"/>
                <w:szCs w:val="22"/>
              </w:rPr>
              <w:t>29370,3</w:t>
            </w:r>
          </w:p>
        </w:tc>
        <w:tc>
          <w:tcPr>
            <w:tcW w:w="1307" w:type="dxa"/>
            <w:tcBorders>
              <w:top w:val="double" w:sz="4" w:space="0" w:color="auto"/>
            </w:tcBorders>
            <w:vAlign w:val="bottom"/>
          </w:tcPr>
          <w:p w:rsidR="005444FB" w:rsidRPr="001D0D62" w:rsidRDefault="005444FB" w:rsidP="001D0D62">
            <w:pPr>
              <w:jc w:val="center"/>
              <w:rPr>
                <w:rFonts w:ascii="Calibri" w:hAnsi="Calibri"/>
                <w:color w:val="000000"/>
                <w:sz w:val="20"/>
                <w:szCs w:val="22"/>
              </w:rPr>
            </w:pPr>
            <w:r w:rsidRPr="001D0D62">
              <w:rPr>
                <w:rFonts w:ascii="Calibri" w:hAnsi="Calibri"/>
                <w:color w:val="000000"/>
                <w:sz w:val="20"/>
                <w:szCs w:val="22"/>
              </w:rPr>
              <w:t>27,2</w:t>
            </w:r>
          </w:p>
        </w:tc>
      </w:tr>
      <w:tr w:rsidR="005444FB" w:rsidRPr="00442A55" w:rsidTr="000972BB">
        <w:trPr>
          <w:jc w:val="center"/>
        </w:trPr>
        <w:tc>
          <w:tcPr>
            <w:tcW w:w="468" w:type="dxa"/>
            <w:tcBorders>
              <w:bottom w:val="single" w:sz="4" w:space="0" w:color="auto"/>
            </w:tcBorders>
            <w:vAlign w:val="bottom"/>
          </w:tcPr>
          <w:p w:rsidR="005444FB" w:rsidRPr="004131F2" w:rsidRDefault="005444FB" w:rsidP="001023A5">
            <w:pPr>
              <w:jc w:val="center"/>
              <w:rPr>
                <w:rFonts w:asciiTheme="minorHAnsi" w:hAnsiTheme="minorHAnsi"/>
                <w:b/>
                <w:sz w:val="20"/>
              </w:rPr>
            </w:pPr>
            <w:r w:rsidRPr="004131F2">
              <w:rPr>
                <w:rFonts w:asciiTheme="minorHAnsi" w:hAnsiTheme="minorHAnsi"/>
                <w:b/>
                <w:sz w:val="20"/>
              </w:rPr>
              <w:t>T2</w:t>
            </w:r>
          </w:p>
        </w:tc>
        <w:tc>
          <w:tcPr>
            <w:tcW w:w="2809" w:type="dxa"/>
            <w:tcBorders>
              <w:bottom w:val="single" w:sz="4" w:space="0" w:color="auto"/>
            </w:tcBorders>
          </w:tcPr>
          <w:p w:rsidR="005444FB" w:rsidRPr="005444FB" w:rsidRDefault="005444FB" w:rsidP="00A21165">
            <w:pPr>
              <w:rPr>
                <w:rFonts w:asciiTheme="minorHAnsi" w:hAnsiTheme="minorHAnsi"/>
                <w:b/>
                <w:sz w:val="20"/>
              </w:rPr>
            </w:pPr>
            <w:r w:rsidRPr="005444FB">
              <w:rPr>
                <w:rFonts w:asciiTheme="minorHAnsi" w:hAnsiTheme="minorHAnsi"/>
                <w:b/>
                <w:sz w:val="20"/>
              </w:rPr>
              <w:t>I-</w:t>
            </w:r>
            <w:proofErr w:type="spellStart"/>
            <w:r w:rsidRPr="005444FB">
              <w:rPr>
                <w:rFonts w:asciiTheme="minorHAnsi" w:hAnsiTheme="minorHAnsi"/>
                <w:b/>
                <w:sz w:val="20"/>
              </w:rPr>
              <w:t>algae</w:t>
            </w:r>
            <w:proofErr w:type="spellEnd"/>
            <w:r w:rsidRPr="005444FB">
              <w:rPr>
                <w:rFonts w:asciiTheme="minorHAnsi" w:hAnsiTheme="minorHAnsi"/>
                <w:b/>
                <w:sz w:val="20"/>
              </w:rPr>
              <w:t xml:space="preserve"> (s)</w:t>
            </w:r>
          </w:p>
        </w:tc>
        <w:tc>
          <w:tcPr>
            <w:tcW w:w="1307" w:type="dxa"/>
            <w:shd w:val="clear" w:color="auto" w:fill="FFFFFF"/>
            <w:vAlign w:val="bottom"/>
          </w:tcPr>
          <w:p w:rsidR="005444FB" w:rsidRPr="001D0D62" w:rsidRDefault="005444FB" w:rsidP="00A83D91">
            <w:pPr>
              <w:jc w:val="center"/>
              <w:rPr>
                <w:rFonts w:ascii="Calibri" w:hAnsi="Calibri"/>
                <w:color w:val="000000"/>
                <w:sz w:val="20"/>
                <w:szCs w:val="22"/>
              </w:rPr>
            </w:pPr>
            <w:r w:rsidRPr="001D0D62">
              <w:rPr>
                <w:rFonts w:ascii="Calibri" w:hAnsi="Calibri"/>
                <w:color w:val="000000"/>
                <w:sz w:val="20"/>
                <w:szCs w:val="22"/>
              </w:rPr>
              <w:t>3,4</w:t>
            </w:r>
          </w:p>
        </w:tc>
        <w:tc>
          <w:tcPr>
            <w:tcW w:w="1307" w:type="dxa"/>
            <w:shd w:val="clear" w:color="auto" w:fill="FFFF99"/>
            <w:vAlign w:val="bottom"/>
          </w:tcPr>
          <w:p w:rsidR="005444FB" w:rsidRPr="001D0D62" w:rsidRDefault="005444FB" w:rsidP="002E0568">
            <w:pPr>
              <w:jc w:val="center"/>
              <w:rPr>
                <w:rFonts w:ascii="Calibri" w:hAnsi="Calibri"/>
                <w:b/>
                <w:color w:val="000000"/>
                <w:sz w:val="20"/>
                <w:szCs w:val="22"/>
              </w:rPr>
            </w:pPr>
            <w:r w:rsidRPr="001D0D62">
              <w:rPr>
                <w:rFonts w:ascii="Calibri" w:hAnsi="Calibri"/>
                <w:b/>
                <w:color w:val="000000"/>
                <w:sz w:val="20"/>
                <w:szCs w:val="22"/>
              </w:rPr>
              <w:t>8931,7</w:t>
            </w:r>
          </w:p>
        </w:tc>
        <w:tc>
          <w:tcPr>
            <w:tcW w:w="1307" w:type="dxa"/>
            <w:shd w:val="clear" w:color="auto" w:fill="FFFFFF"/>
            <w:vAlign w:val="bottom"/>
          </w:tcPr>
          <w:p w:rsidR="005444FB" w:rsidRPr="001D0D62" w:rsidRDefault="005444FB" w:rsidP="001D0D62">
            <w:pPr>
              <w:jc w:val="center"/>
              <w:rPr>
                <w:rFonts w:ascii="Calibri" w:hAnsi="Calibri"/>
                <w:color w:val="000000"/>
                <w:sz w:val="20"/>
                <w:szCs w:val="22"/>
              </w:rPr>
            </w:pPr>
            <w:r w:rsidRPr="001D0D62">
              <w:rPr>
                <w:rFonts w:ascii="Calibri" w:hAnsi="Calibri"/>
                <w:color w:val="000000"/>
                <w:sz w:val="20"/>
                <w:szCs w:val="22"/>
              </w:rPr>
              <w:t>31899,0</w:t>
            </w:r>
          </w:p>
        </w:tc>
        <w:tc>
          <w:tcPr>
            <w:tcW w:w="1307" w:type="dxa"/>
            <w:shd w:val="clear" w:color="auto" w:fill="FFFFFF"/>
            <w:vAlign w:val="bottom"/>
          </w:tcPr>
          <w:p w:rsidR="005444FB" w:rsidRPr="001D0D62" w:rsidRDefault="005444FB" w:rsidP="001D0D62">
            <w:pPr>
              <w:jc w:val="center"/>
              <w:rPr>
                <w:rFonts w:ascii="Calibri" w:hAnsi="Calibri"/>
                <w:color w:val="000000"/>
                <w:sz w:val="20"/>
                <w:szCs w:val="22"/>
              </w:rPr>
            </w:pPr>
            <w:r w:rsidRPr="001D0D62">
              <w:rPr>
                <w:rFonts w:ascii="Calibri" w:hAnsi="Calibri"/>
                <w:color w:val="000000"/>
                <w:sz w:val="20"/>
                <w:szCs w:val="22"/>
              </w:rPr>
              <w:t>30,2</w:t>
            </w:r>
          </w:p>
        </w:tc>
      </w:tr>
      <w:tr w:rsidR="005444FB" w:rsidRPr="00442A55" w:rsidTr="000972BB">
        <w:trPr>
          <w:jc w:val="center"/>
        </w:trPr>
        <w:tc>
          <w:tcPr>
            <w:tcW w:w="468" w:type="dxa"/>
            <w:tcBorders>
              <w:bottom w:val="single" w:sz="4" w:space="0" w:color="auto"/>
            </w:tcBorders>
            <w:vAlign w:val="bottom"/>
          </w:tcPr>
          <w:p w:rsidR="005444FB" w:rsidRPr="004131F2" w:rsidRDefault="005444FB" w:rsidP="001023A5">
            <w:pPr>
              <w:jc w:val="center"/>
              <w:rPr>
                <w:rFonts w:asciiTheme="minorHAnsi" w:hAnsiTheme="minorHAnsi"/>
                <w:b/>
                <w:sz w:val="20"/>
              </w:rPr>
            </w:pPr>
            <w:r>
              <w:rPr>
                <w:rFonts w:asciiTheme="minorHAnsi" w:hAnsiTheme="minorHAnsi"/>
                <w:b/>
                <w:sz w:val="20"/>
              </w:rPr>
              <w:t>T3</w:t>
            </w:r>
          </w:p>
        </w:tc>
        <w:tc>
          <w:tcPr>
            <w:tcW w:w="2809" w:type="dxa"/>
            <w:tcBorders>
              <w:bottom w:val="single" w:sz="4" w:space="0" w:color="auto"/>
            </w:tcBorders>
          </w:tcPr>
          <w:p w:rsidR="005444FB" w:rsidRPr="005444FB" w:rsidRDefault="005444FB" w:rsidP="00A21165">
            <w:pPr>
              <w:rPr>
                <w:rFonts w:asciiTheme="minorHAnsi" w:hAnsiTheme="minorHAnsi"/>
                <w:b/>
                <w:sz w:val="20"/>
                <w:lang w:val="pt-BR"/>
              </w:rPr>
            </w:pPr>
            <w:r w:rsidRPr="005444FB">
              <w:rPr>
                <w:rFonts w:asciiTheme="minorHAnsi" w:hAnsiTheme="minorHAnsi"/>
                <w:b/>
                <w:sz w:val="20"/>
                <w:lang w:val="pt-BR"/>
              </w:rPr>
              <w:t xml:space="preserve">B. </w:t>
            </w:r>
            <w:proofErr w:type="spellStart"/>
            <w:r w:rsidRPr="005444FB">
              <w:rPr>
                <w:rFonts w:asciiTheme="minorHAnsi" w:hAnsiTheme="minorHAnsi"/>
                <w:b/>
                <w:sz w:val="20"/>
                <w:lang w:val="pt-BR"/>
              </w:rPr>
              <w:t>subtilis</w:t>
            </w:r>
            <w:proofErr w:type="spellEnd"/>
            <w:r w:rsidRPr="005444FB">
              <w:rPr>
                <w:rFonts w:asciiTheme="minorHAnsi" w:hAnsiTheme="minorHAnsi"/>
                <w:b/>
                <w:sz w:val="20"/>
                <w:lang w:val="pt-BR"/>
              </w:rPr>
              <w:t xml:space="preserve"> (s) + I-</w:t>
            </w:r>
            <w:proofErr w:type="spellStart"/>
            <w:r w:rsidRPr="005444FB">
              <w:rPr>
                <w:rFonts w:asciiTheme="minorHAnsi" w:hAnsiTheme="minorHAnsi"/>
                <w:b/>
                <w:sz w:val="20"/>
                <w:lang w:val="pt-BR"/>
              </w:rPr>
              <w:t>algae</w:t>
            </w:r>
            <w:proofErr w:type="spellEnd"/>
            <w:r w:rsidRPr="005444FB">
              <w:rPr>
                <w:rFonts w:asciiTheme="minorHAnsi" w:hAnsiTheme="minorHAnsi"/>
                <w:b/>
                <w:sz w:val="20"/>
                <w:lang w:val="pt-BR"/>
              </w:rPr>
              <w:t xml:space="preserve"> (s)</w:t>
            </w:r>
          </w:p>
        </w:tc>
        <w:tc>
          <w:tcPr>
            <w:tcW w:w="1307" w:type="dxa"/>
            <w:shd w:val="clear" w:color="auto" w:fill="FFFFFF"/>
            <w:vAlign w:val="bottom"/>
          </w:tcPr>
          <w:p w:rsidR="005444FB" w:rsidRPr="001D0D62" w:rsidRDefault="005444FB" w:rsidP="00A83D91">
            <w:pPr>
              <w:jc w:val="center"/>
              <w:rPr>
                <w:rFonts w:ascii="Calibri" w:hAnsi="Calibri"/>
                <w:color w:val="000000"/>
                <w:sz w:val="20"/>
                <w:szCs w:val="22"/>
              </w:rPr>
            </w:pPr>
            <w:r w:rsidRPr="001D0D62">
              <w:rPr>
                <w:rFonts w:ascii="Calibri" w:hAnsi="Calibri"/>
                <w:color w:val="000000"/>
                <w:sz w:val="20"/>
                <w:szCs w:val="22"/>
              </w:rPr>
              <w:t>3,6</w:t>
            </w:r>
          </w:p>
        </w:tc>
        <w:tc>
          <w:tcPr>
            <w:tcW w:w="1307" w:type="dxa"/>
            <w:shd w:val="clear" w:color="auto" w:fill="FFFF99"/>
            <w:vAlign w:val="bottom"/>
          </w:tcPr>
          <w:p w:rsidR="005444FB" w:rsidRPr="001D0D62" w:rsidRDefault="005444FB" w:rsidP="002E0568">
            <w:pPr>
              <w:jc w:val="center"/>
              <w:rPr>
                <w:rFonts w:ascii="Calibri" w:hAnsi="Calibri"/>
                <w:b/>
                <w:color w:val="000000"/>
                <w:sz w:val="20"/>
                <w:szCs w:val="22"/>
              </w:rPr>
            </w:pPr>
            <w:r w:rsidRPr="001D0D62">
              <w:rPr>
                <w:rFonts w:ascii="Calibri" w:hAnsi="Calibri"/>
                <w:b/>
                <w:color w:val="000000"/>
                <w:sz w:val="20"/>
                <w:szCs w:val="22"/>
              </w:rPr>
              <w:t>8614,9</w:t>
            </w:r>
          </w:p>
        </w:tc>
        <w:tc>
          <w:tcPr>
            <w:tcW w:w="1307" w:type="dxa"/>
            <w:shd w:val="clear" w:color="auto" w:fill="FFFFFF"/>
            <w:vAlign w:val="bottom"/>
          </w:tcPr>
          <w:p w:rsidR="005444FB" w:rsidRPr="001D0D62" w:rsidRDefault="005444FB" w:rsidP="001D0D62">
            <w:pPr>
              <w:jc w:val="center"/>
              <w:rPr>
                <w:rFonts w:ascii="Calibri" w:hAnsi="Calibri"/>
                <w:color w:val="000000"/>
                <w:sz w:val="20"/>
                <w:szCs w:val="22"/>
              </w:rPr>
            </w:pPr>
            <w:r w:rsidRPr="001D0D62">
              <w:rPr>
                <w:rFonts w:ascii="Calibri" w:hAnsi="Calibri"/>
                <w:color w:val="000000"/>
                <w:sz w:val="20"/>
                <w:szCs w:val="22"/>
              </w:rPr>
              <w:t>29104,2</w:t>
            </w:r>
          </w:p>
        </w:tc>
        <w:tc>
          <w:tcPr>
            <w:tcW w:w="1307" w:type="dxa"/>
            <w:shd w:val="clear" w:color="auto" w:fill="FFFFFF"/>
            <w:vAlign w:val="bottom"/>
          </w:tcPr>
          <w:p w:rsidR="005444FB" w:rsidRPr="001D0D62" w:rsidRDefault="005444FB" w:rsidP="001D0D62">
            <w:pPr>
              <w:jc w:val="center"/>
              <w:rPr>
                <w:rFonts w:ascii="Calibri" w:hAnsi="Calibri"/>
                <w:color w:val="000000"/>
                <w:sz w:val="20"/>
                <w:szCs w:val="22"/>
              </w:rPr>
            </w:pPr>
            <w:r w:rsidRPr="001D0D62">
              <w:rPr>
                <w:rFonts w:ascii="Calibri" w:hAnsi="Calibri"/>
                <w:color w:val="000000"/>
                <w:sz w:val="20"/>
                <w:szCs w:val="22"/>
              </w:rPr>
              <w:t>29,6</w:t>
            </w:r>
          </w:p>
        </w:tc>
      </w:tr>
      <w:tr w:rsidR="005444FB" w:rsidRPr="00442A55" w:rsidTr="000972BB">
        <w:trPr>
          <w:jc w:val="center"/>
        </w:trPr>
        <w:tc>
          <w:tcPr>
            <w:tcW w:w="468" w:type="dxa"/>
            <w:tcBorders>
              <w:bottom w:val="single" w:sz="4" w:space="0" w:color="auto"/>
            </w:tcBorders>
            <w:vAlign w:val="bottom"/>
          </w:tcPr>
          <w:p w:rsidR="005444FB" w:rsidRPr="004131F2" w:rsidRDefault="005444FB" w:rsidP="001023A5">
            <w:pPr>
              <w:jc w:val="center"/>
              <w:rPr>
                <w:rFonts w:asciiTheme="minorHAnsi" w:hAnsiTheme="minorHAnsi"/>
                <w:b/>
                <w:sz w:val="20"/>
              </w:rPr>
            </w:pPr>
            <w:r w:rsidRPr="004131F2">
              <w:rPr>
                <w:rFonts w:asciiTheme="minorHAnsi" w:hAnsiTheme="minorHAnsi"/>
                <w:b/>
                <w:sz w:val="20"/>
              </w:rPr>
              <w:t>T</w:t>
            </w:r>
            <w:r>
              <w:rPr>
                <w:rFonts w:asciiTheme="minorHAnsi" w:hAnsiTheme="minorHAnsi"/>
                <w:b/>
                <w:sz w:val="20"/>
              </w:rPr>
              <w:t>4</w:t>
            </w:r>
          </w:p>
        </w:tc>
        <w:tc>
          <w:tcPr>
            <w:tcW w:w="2809" w:type="dxa"/>
            <w:tcBorders>
              <w:bottom w:val="single" w:sz="4" w:space="0" w:color="auto"/>
            </w:tcBorders>
          </w:tcPr>
          <w:p w:rsidR="005444FB" w:rsidRPr="005444FB" w:rsidRDefault="005444FB" w:rsidP="00A21165">
            <w:pPr>
              <w:rPr>
                <w:rFonts w:asciiTheme="minorHAnsi" w:hAnsiTheme="minorHAnsi"/>
                <w:b/>
                <w:sz w:val="20"/>
                <w:lang w:val="pt-BR"/>
              </w:rPr>
            </w:pPr>
            <w:r w:rsidRPr="005444FB">
              <w:rPr>
                <w:rFonts w:asciiTheme="minorHAnsi" w:hAnsiTheme="minorHAnsi"/>
                <w:b/>
                <w:sz w:val="20"/>
                <w:lang w:val="pt-BR"/>
              </w:rPr>
              <w:t xml:space="preserve">B. </w:t>
            </w:r>
            <w:proofErr w:type="spellStart"/>
            <w:r w:rsidRPr="005444FB">
              <w:rPr>
                <w:rFonts w:asciiTheme="minorHAnsi" w:hAnsiTheme="minorHAnsi"/>
                <w:b/>
                <w:sz w:val="20"/>
                <w:lang w:val="pt-BR"/>
              </w:rPr>
              <w:t>subtilis</w:t>
            </w:r>
            <w:proofErr w:type="spellEnd"/>
            <w:r w:rsidRPr="005444FB">
              <w:rPr>
                <w:rFonts w:asciiTheme="minorHAnsi" w:hAnsiTheme="minorHAnsi"/>
                <w:b/>
                <w:sz w:val="20"/>
                <w:lang w:val="pt-BR"/>
              </w:rPr>
              <w:t xml:space="preserve"> (s) + I-</w:t>
            </w:r>
            <w:proofErr w:type="spellStart"/>
            <w:r w:rsidRPr="005444FB">
              <w:rPr>
                <w:rFonts w:asciiTheme="minorHAnsi" w:hAnsiTheme="minorHAnsi"/>
                <w:b/>
                <w:sz w:val="20"/>
                <w:lang w:val="pt-BR"/>
              </w:rPr>
              <w:t>algae</w:t>
            </w:r>
            <w:proofErr w:type="spellEnd"/>
            <w:r w:rsidRPr="005444FB">
              <w:rPr>
                <w:rFonts w:asciiTheme="minorHAnsi" w:hAnsiTheme="minorHAnsi"/>
                <w:b/>
                <w:sz w:val="20"/>
                <w:lang w:val="pt-BR"/>
              </w:rPr>
              <w:t xml:space="preserve"> (</w:t>
            </w:r>
            <w:r>
              <w:rPr>
                <w:rFonts w:asciiTheme="minorHAnsi" w:hAnsiTheme="minorHAnsi"/>
                <w:b/>
                <w:sz w:val="20"/>
                <w:lang w:val="pt-BR"/>
              </w:rPr>
              <w:t>f</w:t>
            </w:r>
            <w:r w:rsidRPr="005444FB">
              <w:rPr>
                <w:rFonts w:asciiTheme="minorHAnsi" w:hAnsiTheme="minorHAnsi"/>
                <w:b/>
                <w:sz w:val="20"/>
                <w:lang w:val="pt-BR"/>
              </w:rPr>
              <w:t>)</w:t>
            </w:r>
          </w:p>
        </w:tc>
        <w:tc>
          <w:tcPr>
            <w:tcW w:w="1307" w:type="dxa"/>
            <w:shd w:val="clear" w:color="auto" w:fill="FFFFFF"/>
            <w:vAlign w:val="bottom"/>
          </w:tcPr>
          <w:p w:rsidR="005444FB" w:rsidRPr="001D0D62" w:rsidRDefault="005444FB" w:rsidP="00A83D91">
            <w:pPr>
              <w:jc w:val="center"/>
              <w:rPr>
                <w:rFonts w:ascii="Calibri" w:hAnsi="Calibri"/>
                <w:color w:val="000000"/>
                <w:sz w:val="20"/>
                <w:szCs w:val="22"/>
              </w:rPr>
            </w:pPr>
            <w:r w:rsidRPr="001D0D62">
              <w:rPr>
                <w:rFonts w:ascii="Calibri" w:hAnsi="Calibri"/>
                <w:color w:val="000000"/>
                <w:sz w:val="20"/>
                <w:szCs w:val="22"/>
              </w:rPr>
              <w:t>3,8</w:t>
            </w:r>
          </w:p>
        </w:tc>
        <w:tc>
          <w:tcPr>
            <w:tcW w:w="1307" w:type="dxa"/>
            <w:shd w:val="clear" w:color="auto" w:fill="FFFF99"/>
            <w:vAlign w:val="bottom"/>
          </w:tcPr>
          <w:p w:rsidR="005444FB" w:rsidRPr="001D0D62" w:rsidRDefault="005444FB" w:rsidP="002E0568">
            <w:pPr>
              <w:jc w:val="center"/>
              <w:rPr>
                <w:rFonts w:ascii="Calibri" w:hAnsi="Calibri"/>
                <w:b/>
                <w:color w:val="000000"/>
                <w:sz w:val="20"/>
                <w:szCs w:val="22"/>
              </w:rPr>
            </w:pPr>
            <w:r w:rsidRPr="001D0D62">
              <w:rPr>
                <w:rFonts w:ascii="Calibri" w:hAnsi="Calibri"/>
                <w:b/>
                <w:color w:val="000000"/>
                <w:sz w:val="20"/>
                <w:szCs w:val="22"/>
              </w:rPr>
              <w:t>9094,1</w:t>
            </w:r>
          </w:p>
        </w:tc>
        <w:tc>
          <w:tcPr>
            <w:tcW w:w="1307" w:type="dxa"/>
            <w:shd w:val="clear" w:color="auto" w:fill="FFFFFF"/>
            <w:vAlign w:val="bottom"/>
          </w:tcPr>
          <w:p w:rsidR="005444FB" w:rsidRPr="001D0D62" w:rsidRDefault="005444FB" w:rsidP="001D0D62">
            <w:pPr>
              <w:jc w:val="center"/>
              <w:rPr>
                <w:rFonts w:ascii="Calibri" w:hAnsi="Calibri"/>
                <w:color w:val="000000"/>
                <w:sz w:val="20"/>
                <w:szCs w:val="22"/>
              </w:rPr>
            </w:pPr>
            <w:r w:rsidRPr="001D0D62">
              <w:rPr>
                <w:rFonts w:ascii="Calibri" w:hAnsi="Calibri"/>
                <w:color w:val="000000"/>
                <w:sz w:val="20"/>
                <w:szCs w:val="22"/>
              </w:rPr>
              <w:t>33933,2</w:t>
            </w:r>
          </w:p>
        </w:tc>
        <w:tc>
          <w:tcPr>
            <w:tcW w:w="1307" w:type="dxa"/>
            <w:shd w:val="clear" w:color="auto" w:fill="FFFFFF"/>
            <w:vAlign w:val="bottom"/>
          </w:tcPr>
          <w:p w:rsidR="005444FB" w:rsidRPr="001D0D62" w:rsidRDefault="005444FB" w:rsidP="001D0D62">
            <w:pPr>
              <w:jc w:val="center"/>
              <w:rPr>
                <w:rFonts w:ascii="Calibri" w:hAnsi="Calibri"/>
                <w:color w:val="000000"/>
                <w:sz w:val="20"/>
                <w:szCs w:val="22"/>
              </w:rPr>
            </w:pPr>
            <w:r w:rsidRPr="001D0D62">
              <w:rPr>
                <w:rFonts w:ascii="Calibri" w:hAnsi="Calibri"/>
                <w:color w:val="000000"/>
                <w:sz w:val="20"/>
                <w:szCs w:val="22"/>
              </w:rPr>
              <w:t>26,8</w:t>
            </w:r>
          </w:p>
        </w:tc>
      </w:tr>
      <w:tr w:rsidR="001D0D62" w:rsidRPr="00C537D4" w:rsidTr="001D0D62">
        <w:trPr>
          <w:jc w:val="center"/>
        </w:trPr>
        <w:tc>
          <w:tcPr>
            <w:tcW w:w="3277" w:type="dxa"/>
            <w:gridSpan w:val="2"/>
            <w:tcBorders>
              <w:top w:val="single" w:sz="4" w:space="0" w:color="auto"/>
              <w:left w:val="single" w:sz="4" w:space="0" w:color="auto"/>
              <w:bottom w:val="double" w:sz="4" w:space="0" w:color="auto"/>
            </w:tcBorders>
            <w:shd w:val="clear" w:color="auto" w:fill="C2D69B" w:themeFill="accent3" w:themeFillTint="99"/>
            <w:vAlign w:val="center"/>
          </w:tcPr>
          <w:p w:rsidR="001D0D62" w:rsidRPr="00C537D4" w:rsidRDefault="001D0D62" w:rsidP="00272615">
            <w:pPr>
              <w:ind w:leftChars="-5" w:left="2" w:hangingChars="7" w:hanging="14"/>
              <w:rPr>
                <w:b/>
                <w:color w:val="000000" w:themeColor="text1"/>
                <w:sz w:val="20"/>
                <w:szCs w:val="20"/>
                <w:lang w:val="it-IT"/>
              </w:rPr>
            </w:pPr>
          </w:p>
        </w:tc>
        <w:tc>
          <w:tcPr>
            <w:tcW w:w="1307" w:type="dxa"/>
            <w:tcBorders>
              <w:top w:val="single" w:sz="4" w:space="0" w:color="auto"/>
              <w:left w:val="single" w:sz="4" w:space="0" w:color="auto"/>
              <w:bottom w:val="double" w:sz="4" w:space="0" w:color="auto"/>
              <w:right w:val="single" w:sz="4" w:space="0" w:color="auto"/>
            </w:tcBorders>
            <w:shd w:val="clear" w:color="auto" w:fill="C2D69B" w:themeFill="accent3" w:themeFillTint="99"/>
            <w:vAlign w:val="bottom"/>
          </w:tcPr>
          <w:p w:rsidR="001D0D62" w:rsidRPr="001D0D62" w:rsidRDefault="001D0D62" w:rsidP="002F52B1">
            <w:pPr>
              <w:jc w:val="center"/>
              <w:rPr>
                <w:rFonts w:ascii="Calibri" w:hAnsi="Calibri"/>
                <w:b/>
                <w:color w:val="000000" w:themeColor="text1"/>
                <w:sz w:val="20"/>
                <w:szCs w:val="20"/>
              </w:rPr>
            </w:pPr>
            <w:r w:rsidRPr="001D0D62">
              <w:rPr>
                <w:rFonts w:ascii="Calibri" w:hAnsi="Calibri"/>
                <w:b/>
                <w:color w:val="000000" w:themeColor="text1"/>
                <w:sz w:val="20"/>
                <w:szCs w:val="20"/>
              </w:rPr>
              <w:t>0,21</w:t>
            </w:r>
          </w:p>
        </w:tc>
        <w:tc>
          <w:tcPr>
            <w:tcW w:w="1307" w:type="dxa"/>
            <w:tcBorders>
              <w:top w:val="single" w:sz="4" w:space="0" w:color="auto"/>
              <w:left w:val="single" w:sz="4" w:space="0" w:color="auto"/>
              <w:bottom w:val="double" w:sz="4" w:space="0" w:color="auto"/>
              <w:right w:val="single" w:sz="4" w:space="0" w:color="auto"/>
            </w:tcBorders>
            <w:shd w:val="clear" w:color="auto" w:fill="C2D69B" w:themeFill="accent3" w:themeFillTint="99"/>
            <w:vAlign w:val="bottom"/>
          </w:tcPr>
          <w:p w:rsidR="001D0D62" w:rsidRPr="001D0D62" w:rsidRDefault="001D0D62" w:rsidP="00A83D91">
            <w:pPr>
              <w:jc w:val="center"/>
              <w:rPr>
                <w:rFonts w:ascii="Calibri" w:hAnsi="Calibri"/>
                <w:b/>
                <w:bCs/>
                <w:color w:val="000000"/>
                <w:sz w:val="20"/>
                <w:szCs w:val="20"/>
              </w:rPr>
            </w:pPr>
          </w:p>
        </w:tc>
        <w:tc>
          <w:tcPr>
            <w:tcW w:w="1307" w:type="dxa"/>
            <w:tcBorders>
              <w:top w:val="single" w:sz="4" w:space="0" w:color="auto"/>
              <w:left w:val="single" w:sz="4" w:space="0" w:color="auto"/>
              <w:bottom w:val="double" w:sz="4" w:space="0" w:color="auto"/>
              <w:right w:val="single" w:sz="4" w:space="0" w:color="auto"/>
            </w:tcBorders>
            <w:shd w:val="clear" w:color="auto" w:fill="C2D69B" w:themeFill="accent3" w:themeFillTint="99"/>
            <w:vAlign w:val="center"/>
          </w:tcPr>
          <w:p w:rsidR="001D0D62" w:rsidRPr="001D0D62" w:rsidRDefault="001D0D62" w:rsidP="001D0D62">
            <w:pPr>
              <w:jc w:val="center"/>
              <w:rPr>
                <w:rFonts w:ascii="Calibri" w:hAnsi="Calibri"/>
                <w:b/>
                <w:color w:val="000000" w:themeColor="text1"/>
                <w:sz w:val="20"/>
                <w:szCs w:val="20"/>
              </w:rPr>
            </w:pPr>
            <w:r w:rsidRPr="001D0D62">
              <w:rPr>
                <w:rFonts w:ascii="Calibri" w:hAnsi="Calibri"/>
                <w:b/>
                <w:color w:val="000000" w:themeColor="text1"/>
                <w:sz w:val="20"/>
                <w:szCs w:val="20"/>
              </w:rPr>
              <w:t>0,65</w:t>
            </w:r>
          </w:p>
        </w:tc>
        <w:tc>
          <w:tcPr>
            <w:tcW w:w="1307" w:type="dxa"/>
            <w:tcBorders>
              <w:top w:val="single" w:sz="4" w:space="0" w:color="auto"/>
              <w:left w:val="single" w:sz="4" w:space="0" w:color="auto"/>
              <w:bottom w:val="double" w:sz="4" w:space="0" w:color="auto"/>
              <w:right w:val="single" w:sz="4" w:space="0" w:color="auto"/>
            </w:tcBorders>
            <w:shd w:val="clear" w:color="auto" w:fill="C2D69B" w:themeFill="accent3" w:themeFillTint="99"/>
            <w:vAlign w:val="bottom"/>
          </w:tcPr>
          <w:p w:rsidR="001D0D62" w:rsidRPr="001D0D62" w:rsidRDefault="001D0D62" w:rsidP="001D0D62">
            <w:pPr>
              <w:jc w:val="center"/>
              <w:rPr>
                <w:rFonts w:ascii="Calibri" w:hAnsi="Calibri"/>
                <w:b/>
                <w:bCs/>
                <w:color w:val="000000"/>
                <w:sz w:val="20"/>
                <w:szCs w:val="20"/>
              </w:rPr>
            </w:pPr>
            <w:r w:rsidRPr="001D0D62">
              <w:rPr>
                <w:rFonts w:ascii="Calibri" w:hAnsi="Calibri"/>
                <w:b/>
                <w:bCs/>
                <w:color w:val="000000"/>
                <w:sz w:val="20"/>
                <w:szCs w:val="20"/>
              </w:rPr>
              <w:t>0,28</w:t>
            </w:r>
          </w:p>
        </w:tc>
      </w:tr>
      <w:tr w:rsidR="001D0D62" w:rsidRPr="00C537D4" w:rsidTr="001D0D62">
        <w:trPr>
          <w:jc w:val="center"/>
        </w:trPr>
        <w:tc>
          <w:tcPr>
            <w:tcW w:w="3277" w:type="dxa"/>
            <w:gridSpan w:val="2"/>
            <w:tcBorders>
              <w:top w:val="double" w:sz="4" w:space="0" w:color="auto"/>
              <w:left w:val="single" w:sz="4" w:space="0" w:color="auto"/>
              <w:bottom w:val="single" w:sz="4" w:space="0" w:color="auto"/>
            </w:tcBorders>
            <w:shd w:val="clear" w:color="auto" w:fill="C2D69B" w:themeFill="accent3" w:themeFillTint="99"/>
            <w:vAlign w:val="center"/>
          </w:tcPr>
          <w:p w:rsidR="001D0D62" w:rsidRPr="00C537D4" w:rsidRDefault="001D0D62" w:rsidP="00272615">
            <w:pPr>
              <w:ind w:leftChars="-5" w:left="2" w:hangingChars="7" w:hanging="14"/>
              <w:rPr>
                <w:b/>
                <w:color w:val="000000" w:themeColor="text1"/>
                <w:sz w:val="20"/>
                <w:szCs w:val="20"/>
                <w:lang w:val="it-IT"/>
              </w:rPr>
            </w:pPr>
            <w:r w:rsidRPr="00C537D4">
              <w:rPr>
                <w:b/>
                <w:color w:val="000000" w:themeColor="text1"/>
                <w:sz w:val="20"/>
                <w:szCs w:val="20"/>
                <w:lang w:val="it-IT"/>
              </w:rPr>
              <w:t>Sign. Est (P=)</w:t>
            </w:r>
          </w:p>
        </w:tc>
        <w:tc>
          <w:tcPr>
            <w:tcW w:w="1307" w:type="dxa"/>
            <w:tcBorders>
              <w:top w:val="double" w:sz="4" w:space="0" w:color="auto"/>
              <w:left w:val="single" w:sz="4" w:space="0" w:color="auto"/>
              <w:bottom w:val="single" w:sz="4" w:space="0" w:color="auto"/>
              <w:right w:val="single" w:sz="4" w:space="0" w:color="auto"/>
            </w:tcBorders>
            <w:shd w:val="clear" w:color="auto" w:fill="C2D69B" w:themeFill="accent3" w:themeFillTint="99"/>
            <w:vAlign w:val="center"/>
          </w:tcPr>
          <w:p w:rsidR="001D0D62" w:rsidRPr="00C537D4" w:rsidRDefault="001D0D62" w:rsidP="00272615">
            <w:pPr>
              <w:jc w:val="center"/>
              <w:rPr>
                <w:rFonts w:ascii="Calibri" w:hAnsi="Calibri"/>
                <w:b/>
                <w:color w:val="000000" w:themeColor="text1"/>
                <w:sz w:val="22"/>
                <w:szCs w:val="22"/>
              </w:rPr>
            </w:pPr>
          </w:p>
        </w:tc>
        <w:tc>
          <w:tcPr>
            <w:tcW w:w="1307" w:type="dxa"/>
            <w:tcBorders>
              <w:top w:val="double" w:sz="4" w:space="0" w:color="auto"/>
              <w:left w:val="single" w:sz="4" w:space="0" w:color="auto"/>
              <w:bottom w:val="single" w:sz="4" w:space="0" w:color="auto"/>
              <w:right w:val="single" w:sz="4" w:space="0" w:color="auto"/>
            </w:tcBorders>
            <w:shd w:val="clear" w:color="auto" w:fill="C2D69B" w:themeFill="accent3" w:themeFillTint="99"/>
            <w:vAlign w:val="bottom"/>
          </w:tcPr>
          <w:p w:rsidR="001D0D62" w:rsidRPr="00C537D4" w:rsidRDefault="001D0D62" w:rsidP="006E06E7">
            <w:pPr>
              <w:jc w:val="center"/>
              <w:rPr>
                <w:rFonts w:ascii="Calibri" w:hAnsi="Calibri"/>
                <w:b/>
                <w:color w:val="000000" w:themeColor="text1"/>
                <w:sz w:val="22"/>
                <w:szCs w:val="22"/>
              </w:rPr>
            </w:pPr>
            <w:r>
              <w:rPr>
                <w:rFonts w:ascii="Calibri" w:hAnsi="Calibri"/>
                <w:b/>
                <w:color w:val="000000" w:themeColor="text1"/>
                <w:sz w:val="22"/>
                <w:szCs w:val="22"/>
              </w:rPr>
              <w:t>0,29</w:t>
            </w:r>
          </w:p>
        </w:tc>
        <w:tc>
          <w:tcPr>
            <w:tcW w:w="1307" w:type="dxa"/>
            <w:tcBorders>
              <w:top w:val="double" w:sz="4" w:space="0" w:color="auto"/>
              <w:left w:val="single" w:sz="4" w:space="0" w:color="auto"/>
              <w:bottom w:val="single" w:sz="4" w:space="0" w:color="auto"/>
              <w:right w:val="single" w:sz="4" w:space="0" w:color="auto"/>
            </w:tcBorders>
            <w:shd w:val="clear" w:color="auto" w:fill="C2D69B" w:themeFill="accent3" w:themeFillTint="99"/>
            <w:vAlign w:val="center"/>
          </w:tcPr>
          <w:p w:rsidR="001D0D62" w:rsidRPr="00C537D4" w:rsidRDefault="001D0D62" w:rsidP="00272615">
            <w:pPr>
              <w:jc w:val="center"/>
              <w:rPr>
                <w:rFonts w:ascii="Calibri" w:hAnsi="Calibri"/>
                <w:b/>
                <w:color w:val="000000" w:themeColor="text1"/>
                <w:sz w:val="22"/>
                <w:szCs w:val="22"/>
              </w:rPr>
            </w:pPr>
          </w:p>
        </w:tc>
        <w:tc>
          <w:tcPr>
            <w:tcW w:w="1307" w:type="dxa"/>
            <w:tcBorders>
              <w:top w:val="double" w:sz="4" w:space="0" w:color="auto"/>
              <w:left w:val="single" w:sz="4" w:space="0" w:color="auto"/>
              <w:bottom w:val="single" w:sz="4" w:space="0" w:color="auto"/>
              <w:right w:val="single" w:sz="4" w:space="0" w:color="auto"/>
            </w:tcBorders>
            <w:shd w:val="clear" w:color="auto" w:fill="C2D69B" w:themeFill="accent3" w:themeFillTint="99"/>
            <w:vAlign w:val="center"/>
          </w:tcPr>
          <w:p w:rsidR="001D0D62" w:rsidRPr="00C537D4" w:rsidRDefault="001D0D62" w:rsidP="00272615">
            <w:pPr>
              <w:jc w:val="center"/>
              <w:rPr>
                <w:rFonts w:ascii="Calibri" w:hAnsi="Calibri"/>
                <w:b/>
                <w:color w:val="000000" w:themeColor="text1"/>
                <w:sz w:val="22"/>
                <w:szCs w:val="22"/>
              </w:rPr>
            </w:pPr>
          </w:p>
        </w:tc>
      </w:tr>
      <w:tr w:rsidR="001D0D62" w:rsidRPr="00C537D4" w:rsidTr="001D0D62">
        <w:trPr>
          <w:jc w:val="center"/>
        </w:trPr>
        <w:tc>
          <w:tcPr>
            <w:tcW w:w="3277" w:type="dxa"/>
            <w:gridSpan w:val="2"/>
            <w:tcBorders>
              <w:top w:val="single" w:sz="4" w:space="0" w:color="auto"/>
              <w:left w:val="single" w:sz="4" w:space="0" w:color="auto"/>
              <w:bottom w:val="double" w:sz="4" w:space="0" w:color="auto"/>
              <w:right w:val="single" w:sz="4" w:space="0" w:color="auto"/>
            </w:tcBorders>
            <w:shd w:val="clear" w:color="auto" w:fill="C2D69B" w:themeFill="accent3" w:themeFillTint="99"/>
            <w:vAlign w:val="center"/>
          </w:tcPr>
          <w:p w:rsidR="001D0D62" w:rsidRPr="00C537D4" w:rsidRDefault="001D0D62" w:rsidP="00E123BB">
            <w:pPr>
              <w:ind w:leftChars="-5" w:left="2" w:hangingChars="7" w:hanging="14"/>
              <w:rPr>
                <w:b/>
                <w:bCs/>
                <w:color w:val="000000" w:themeColor="text1"/>
                <w:sz w:val="20"/>
                <w:szCs w:val="20"/>
                <w:lang w:val="es-AR"/>
              </w:rPr>
            </w:pPr>
            <w:r w:rsidRPr="00C537D4">
              <w:rPr>
                <w:b/>
                <w:bCs/>
                <w:color w:val="000000" w:themeColor="text1"/>
                <w:sz w:val="20"/>
                <w:szCs w:val="20"/>
                <w:lang w:val="es-AR"/>
              </w:rPr>
              <w:t>CV (%)</w:t>
            </w:r>
          </w:p>
        </w:tc>
        <w:tc>
          <w:tcPr>
            <w:tcW w:w="1307" w:type="dxa"/>
            <w:tcBorders>
              <w:top w:val="single" w:sz="4" w:space="0" w:color="auto"/>
              <w:left w:val="single" w:sz="4" w:space="0" w:color="auto"/>
              <w:bottom w:val="double" w:sz="4" w:space="0" w:color="auto"/>
              <w:right w:val="single" w:sz="4" w:space="0" w:color="auto"/>
            </w:tcBorders>
            <w:shd w:val="clear" w:color="auto" w:fill="C2D69B" w:themeFill="accent3" w:themeFillTint="99"/>
            <w:vAlign w:val="center"/>
          </w:tcPr>
          <w:p w:rsidR="001D0D62" w:rsidRPr="00C537D4" w:rsidRDefault="001D0D62" w:rsidP="00272615">
            <w:pPr>
              <w:jc w:val="center"/>
              <w:rPr>
                <w:rFonts w:ascii="Calibri" w:hAnsi="Calibri"/>
                <w:b/>
                <w:color w:val="000000" w:themeColor="text1"/>
                <w:sz w:val="22"/>
                <w:szCs w:val="22"/>
              </w:rPr>
            </w:pPr>
          </w:p>
        </w:tc>
        <w:tc>
          <w:tcPr>
            <w:tcW w:w="1307" w:type="dxa"/>
            <w:tcBorders>
              <w:top w:val="single" w:sz="4" w:space="0" w:color="auto"/>
              <w:left w:val="single" w:sz="4" w:space="0" w:color="auto"/>
              <w:bottom w:val="double" w:sz="4" w:space="0" w:color="auto"/>
              <w:right w:val="single" w:sz="4" w:space="0" w:color="auto"/>
            </w:tcBorders>
            <w:shd w:val="clear" w:color="auto" w:fill="C2D69B" w:themeFill="accent3" w:themeFillTint="99"/>
            <w:vAlign w:val="bottom"/>
          </w:tcPr>
          <w:p w:rsidR="001D0D62" w:rsidRPr="00C537D4" w:rsidRDefault="001D0D62" w:rsidP="006E06E7">
            <w:pPr>
              <w:jc w:val="center"/>
              <w:rPr>
                <w:rFonts w:ascii="Calibri" w:hAnsi="Calibri"/>
                <w:b/>
                <w:color w:val="000000" w:themeColor="text1"/>
                <w:sz w:val="22"/>
                <w:szCs w:val="22"/>
              </w:rPr>
            </w:pPr>
            <w:r>
              <w:rPr>
                <w:rFonts w:ascii="Calibri" w:hAnsi="Calibri"/>
                <w:b/>
                <w:color w:val="000000" w:themeColor="text1"/>
                <w:sz w:val="22"/>
                <w:szCs w:val="22"/>
              </w:rPr>
              <w:t>7,8</w:t>
            </w:r>
          </w:p>
        </w:tc>
        <w:tc>
          <w:tcPr>
            <w:tcW w:w="1307" w:type="dxa"/>
            <w:tcBorders>
              <w:top w:val="single" w:sz="4" w:space="0" w:color="auto"/>
              <w:left w:val="single" w:sz="4" w:space="0" w:color="auto"/>
              <w:bottom w:val="double" w:sz="4" w:space="0" w:color="auto"/>
              <w:right w:val="single" w:sz="4" w:space="0" w:color="auto"/>
            </w:tcBorders>
            <w:shd w:val="clear" w:color="auto" w:fill="C2D69B" w:themeFill="accent3" w:themeFillTint="99"/>
            <w:vAlign w:val="center"/>
          </w:tcPr>
          <w:p w:rsidR="001D0D62" w:rsidRPr="00C537D4" w:rsidRDefault="001D0D62" w:rsidP="00272615">
            <w:pPr>
              <w:jc w:val="center"/>
              <w:rPr>
                <w:rFonts w:ascii="Calibri" w:hAnsi="Calibri"/>
                <w:b/>
                <w:color w:val="000000" w:themeColor="text1"/>
                <w:sz w:val="22"/>
                <w:szCs w:val="22"/>
              </w:rPr>
            </w:pPr>
          </w:p>
        </w:tc>
        <w:tc>
          <w:tcPr>
            <w:tcW w:w="1307" w:type="dxa"/>
            <w:tcBorders>
              <w:top w:val="single" w:sz="4" w:space="0" w:color="auto"/>
              <w:left w:val="single" w:sz="4" w:space="0" w:color="auto"/>
              <w:bottom w:val="double" w:sz="4" w:space="0" w:color="auto"/>
              <w:right w:val="single" w:sz="4" w:space="0" w:color="auto"/>
            </w:tcBorders>
            <w:shd w:val="clear" w:color="auto" w:fill="C2D69B" w:themeFill="accent3" w:themeFillTint="99"/>
            <w:vAlign w:val="center"/>
          </w:tcPr>
          <w:p w:rsidR="001D0D62" w:rsidRPr="00C537D4" w:rsidRDefault="001D0D62" w:rsidP="00272615">
            <w:pPr>
              <w:jc w:val="center"/>
              <w:rPr>
                <w:rFonts w:ascii="Calibri" w:hAnsi="Calibri"/>
                <w:b/>
                <w:color w:val="000000" w:themeColor="text1"/>
                <w:sz w:val="22"/>
                <w:szCs w:val="22"/>
              </w:rPr>
            </w:pPr>
          </w:p>
        </w:tc>
      </w:tr>
    </w:tbl>
    <w:p w:rsidR="00831D97" w:rsidRDefault="00F21B75" w:rsidP="001D0D62">
      <w:pPr>
        <w:ind w:left="708" w:firstLine="708"/>
        <w:rPr>
          <w:b/>
          <w:i/>
          <w:sz w:val="20"/>
          <w:szCs w:val="20"/>
        </w:rPr>
      </w:pPr>
      <w:r>
        <w:rPr>
          <w:b/>
          <w:i/>
          <w:sz w:val="20"/>
          <w:szCs w:val="20"/>
        </w:rPr>
        <w:t>Índice</w:t>
      </w:r>
      <w:r w:rsidR="00831D97">
        <w:rPr>
          <w:b/>
          <w:i/>
          <w:sz w:val="20"/>
          <w:szCs w:val="20"/>
        </w:rPr>
        <w:t xml:space="preserve"> de Vigor: </w:t>
      </w:r>
      <w:r w:rsidR="00831D97" w:rsidRPr="0093370D">
        <w:rPr>
          <w:i/>
          <w:sz w:val="20"/>
          <w:szCs w:val="20"/>
        </w:rPr>
        <w:t>1 mínimo 5-máximo</w:t>
      </w:r>
    </w:p>
    <w:p w:rsidR="00204276" w:rsidRDefault="001D0D62" w:rsidP="00204276">
      <w:pPr>
        <w:jc w:val="center"/>
        <w:rPr>
          <w:b/>
          <w:sz w:val="22"/>
        </w:rPr>
      </w:pPr>
      <w:r>
        <w:rPr>
          <w:noProof/>
          <w:lang w:val="es-AR" w:eastAsia="es-AR"/>
        </w:rPr>
        <w:drawing>
          <wp:inline distT="0" distB="0" distL="0" distR="0" wp14:anchorId="25D591B3" wp14:editId="6B79AFB7">
            <wp:extent cx="4533900" cy="3248025"/>
            <wp:effectExtent l="0" t="0" r="0"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53D96" w:rsidRPr="000F3A4E" w:rsidRDefault="00204276" w:rsidP="00453D96">
      <w:pPr>
        <w:jc w:val="both"/>
        <w:rPr>
          <w:i/>
          <w:sz w:val="22"/>
        </w:rPr>
      </w:pPr>
      <w:r w:rsidRPr="000F3A4E">
        <w:rPr>
          <w:b/>
          <w:sz w:val="22"/>
        </w:rPr>
        <w:t xml:space="preserve">Figura </w:t>
      </w:r>
      <w:r w:rsidR="000D79C3">
        <w:rPr>
          <w:b/>
          <w:sz w:val="22"/>
        </w:rPr>
        <w:t>3</w:t>
      </w:r>
      <w:r w:rsidRPr="000F3A4E">
        <w:rPr>
          <w:b/>
          <w:sz w:val="22"/>
        </w:rPr>
        <w:t xml:space="preserve">: </w:t>
      </w:r>
      <w:r w:rsidR="00453D96" w:rsidRPr="000F3A4E">
        <w:rPr>
          <w:i/>
          <w:sz w:val="22"/>
        </w:rPr>
        <w:t xml:space="preserve">Producción media de </w:t>
      </w:r>
      <w:r w:rsidR="000D79C3">
        <w:rPr>
          <w:i/>
          <w:sz w:val="22"/>
        </w:rPr>
        <w:t>sorgo</w:t>
      </w:r>
      <w:r w:rsidR="00453D96" w:rsidRPr="000F3A4E">
        <w:rPr>
          <w:i/>
          <w:sz w:val="22"/>
        </w:rPr>
        <w:t xml:space="preserve"> según </w:t>
      </w:r>
      <w:r w:rsidR="00453D96">
        <w:rPr>
          <w:i/>
          <w:sz w:val="22"/>
        </w:rPr>
        <w:t>tratamientos biológicos</w:t>
      </w:r>
      <w:r w:rsidR="000D79C3">
        <w:rPr>
          <w:i/>
          <w:sz w:val="22"/>
        </w:rPr>
        <w:t xml:space="preserve"> con </w:t>
      </w:r>
      <w:proofErr w:type="spellStart"/>
      <w:r w:rsidR="000D79C3" w:rsidRPr="000D79C3">
        <w:rPr>
          <w:i/>
          <w:sz w:val="22"/>
        </w:rPr>
        <w:t>Macrocystis</w:t>
      </w:r>
      <w:proofErr w:type="spellEnd"/>
      <w:r w:rsidR="000D79C3" w:rsidRPr="000D79C3">
        <w:rPr>
          <w:i/>
          <w:sz w:val="22"/>
        </w:rPr>
        <w:t xml:space="preserve"> </w:t>
      </w:r>
      <w:proofErr w:type="spellStart"/>
      <w:r w:rsidR="000D79C3" w:rsidRPr="000D79C3">
        <w:rPr>
          <w:i/>
          <w:sz w:val="22"/>
        </w:rPr>
        <w:t>pyrifira</w:t>
      </w:r>
      <w:proofErr w:type="spellEnd"/>
      <w:r w:rsidR="000D79C3" w:rsidRPr="000D79C3">
        <w:rPr>
          <w:i/>
          <w:sz w:val="22"/>
        </w:rPr>
        <w:t xml:space="preserve">  y </w:t>
      </w:r>
      <w:proofErr w:type="spellStart"/>
      <w:r w:rsidR="000D79C3" w:rsidRPr="000D79C3">
        <w:rPr>
          <w:i/>
          <w:sz w:val="22"/>
        </w:rPr>
        <w:t>Bacillus</w:t>
      </w:r>
      <w:proofErr w:type="spellEnd"/>
      <w:r w:rsidR="000D79C3" w:rsidRPr="000D79C3">
        <w:rPr>
          <w:i/>
          <w:sz w:val="22"/>
        </w:rPr>
        <w:t xml:space="preserve"> </w:t>
      </w:r>
      <w:proofErr w:type="spellStart"/>
      <w:r w:rsidR="000D79C3" w:rsidRPr="000D79C3">
        <w:rPr>
          <w:i/>
          <w:sz w:val="22"/>
        </w:rPr>
        <w:t>subtillis</w:t>
      </w:r>
      <w:proofErr w:type="spellEnd"/>
      <w:r w:rsidR="00453D96">
        <w:rPr>
          <w:i/>
          <w:sz w:val="22"/>
        </w:rPr>
        <w:t>. Pergamino,  a</w:t>
      </w:r>
      <w:r w:rsidR="00453D96" w:rsidRPr="000F3A4E">
        <w:rPr>
          <w:i/>
          <w:sz w:val="22"/>
        </w:rPr>
        <w:t>ño 201</w:t>
      </w:r>
      <w:r w:rsidR="00453D96">
        <w:rPr>
          <w:i/>
          <w:sz w:val="22"/>
        </w:rPr>
        <w:t>5/16</w:t>
      </w:r>
      <w:r w:rsidR="00453D96" w:rsidRPr="000F3A4E">
        <w:rPr>
          <w:i/>
          <w:sz w:val="22"/>
        </w:rPr>
        <w:t xml:space="preserve">. </w:t>
      </w:r>
      <w:r w:rsidR="00453D96">
        <w:rPr>
          <w:i/>
          <w:sz w:val="22"/>
        </w:rPr>
        <w:t>Las barras de error indican la desviación standard de la media.</w:t>
      </w:r>
    </w:p>
    <w:p w:rsidR="005101A1" w:rsidRDefault="005101A1" w:rsidP="005101A1">
      <w:pPr>
        <w:jc w:val="both"/>
        <w:rPr>
          <w:b/>
        </w:rPr>
      </w:pPr>
    </w:p>
    <w:p w:rsidR="000D79C3" w:rsidRDefault="000D79C3" w:rsidP="005101A1">
      <w:pPr>
        <w:jc w:val="both"/>
        <w:rPr>
          <w:b/>
        </w:rPr>
      </w:pPr>
    </w:p>
    <w:p w:rsidR="00582637" w:rsidRDefault="00582637" w:rsidP="005101A1">
      <w:pPr>
        <w:jc w:val="both"/>
        <w:rPr>
          <w:b/>
        </w:rPr>
      </w:pPr>
    </w:p>
    <w:p w:rsidR="000D79C3" w:rsidRDefault="000D79C3" w:rsidP="005101A1">
      <w:pPr>
        <w:jc w:val="both"/>
        <w:rPr>
          <w:b/>
        </w:rPr>
      </w:pPr>
    </w:p>
    <w:p w:rsidR="005101A1" w:rsidRDefault="005101A1" w:rsidP="005101A1">
      <w:pPr>
        <w:jc w:val="both"/>
        <w:rPr>
          <w:b/>
        </w:rPr>
      </w:pPr>
      <w:r>
        <w:rPr>
          <w:b/>
        </w:rPr>
        <w:t>DISCUSION Y CONCLUSIONES</w:t>
      </w:r>
    </w:p>
    <w:p w:rsidR="008A1393" w:rsidRDefault="005101A1" w:rsidP="00604905">
      <w:pPr>
        <w:ind w:firstLine="708"/>
        <w:jc w:val="both"/>
        <w:rPr>
          <w:lang w:val="es-AR"/>
        </w:rPr>
      </w:pPr>
      <w:r w:rsidRPr="005101A1">
        <w:rPr>
          <w:lang w:val="es-AR"/>
        </w:rPr>
        <w:t xml:space="preserve">Los rendimientos alcanzaron una </w:t>
      </w:r>
      <w:r>
        <w:rPr>
          <w:lang w:val="es-AR"/>
        </w:rPr>
        <w:t xml:space="preserve">media de </w:t>
      </w:r>
      <w:r w:rsidR="000D79C3" w:rsidRPr="000D79C3">
        <w:rPr>
          <w:lang w:val="es-AR"/>
        </w:rPr>
        <w:t>8657,3</w:t>
      </w:r>
      <w:r>
        <w:rPr>
          <w:lang w:val="es-AR"/>
        </w:rPr>
        <w:t xml:space="preserve"> kg ha</w:t>
      </w:r>
      <w:r w:rsidRPr="005101A1">
        <w:rPr>
          <w:vertAlign w:val="superscript"/>
          <w:lang w:val="es-AR"/>
        </w:rPr>
        <w:t>-1</w:t>
      </w:r>
      <w:r>
        <w:rPr>
          <w:lang w:val="es-AR"/>
        </w:rPr>
        <w:t>,</w:t>
      </w:r>
      <w:r w:rsidR="006E06E7">
        <w:rPr>
          <w:lang w:val="es-AR"/>
        </w:rPr>
        <w:t xml:space="preserve"> un valor alto</w:t>
      </w:r>
      <w:r w:rsidR="00582637">
        <w:rPr>
          <w:lang w:val="es-AR"/>
        </w:rPr>
        <w:t xml:space="preserve"> y aceptable </w:t>
      </w:r>
      <w:r w:rsidR="006E06E7">
        <w:rPr>
          <w:lang w:val="es-AR"/>
        </w:rPr>
        <w:t xml:space="preserve">para </w:t>
      </w:r>
      <w:r w:rsidR="00582637">
        <w:rPr>
          <w:lang w:val="es-AR"/>
        </w:rPr>
        <w:t xml:space="preserve">el cultivo, </w:t>
      </w:r>
      <w:r>
        <w:rPr>
          <w:lang w:val="es-AR"/>
        </w:rPr>
        <w:t xml:space="preserve">siendo </w:t>
      </w:r>
      <w:r w:rsidR="00BF3845">
        <w:rPr>
          <w:lang w:val="es-AR"/>
        </w:rPr>
        <w:t>favorecido por las abundantes</w:t>
      </w:r>
      <w:r w:rsidR="006E06E7">
        <w:rPr>
          <w:lang w:val="es-AR"/>
        </w:rPr>
        <w:t xml:space="preserve"> precipitaciones</w:t>
      </w:r>
      <w:r w:rsidR="00582637">
        <w:rPr>
          <w:lang w:val="es-AR"/>
        </w:rPr>
        <w:t xml:space="preserve"> y baja presión de plagas </w:t>
      </w:r>
      <w:r w:rsidR="006E06E7">
        <w:rPr>
          <w:lang w:val="es-AR"/>
        </w:rPr>
        <w:t>de la campaña. Un breve período de escasas precipitaciones y altas temperaturas no afect</w:t>
      </w:r>
      <w:r w:rsidR="00582637">
        <w:rPr>
          <w:lang w:val="es-AR"/>
        </w:rPr>
        <w:t>ó</w:t>
      </w:r>
      <w:r w:rsidR="006E06E7">
        <w:rPr>
          <w:lang w:val="es-AR"/>
        </w:rPr>
        <w:t xml:space="preserve"> los rendimientos</w:t>
      </w:r>
      <w:r w:rsidR="00BF3845">
        <w:rPr>
          <w:lang w:val="es-AR"/>
        </w:rPr>
        <w:t>.</w:t>
      </w:r>
    </w:p>
    <w:p w:rsidR="00393DC3" w:rsidRDefault="00316B26" w:rsidP="00393DC3">
      <w:pPr>
        <w:ind w:firstLine="708"/>
        <w:jc w:val="both"/>
        <w:rPr>
          <w:lang w:val="es-AR"/>
        </w:rPr>
      </w:pPr>
      <w:r>
        <w:rPr>
          <w:lang w:val="es-AR"/>
        </w:rPr>
        <w:t>Las diferencias entre tratamientos no alcanzaron la significancia estadística (P&gt;0,10), producto de un acotado número de grados de libertad en el experimento (</w:t>
      </w:r>
      <w:r w:rsidR="00582637">
        <w:rPr>
          <w:lang w:val="es-AR"/>
        </w:rPr>
        <w:t>6</w:t>
      </w:r>
      <w:r>
        <w:rPr>
          <w:lang w:val="es-AR"/>
        </w:rPr>
        <w:t>). La diferencia mínima significativa (LSD&lt;0,05) fue de 1</w:t>
      </w:r>
      <w:r w:rsidR="00582637">
        <w:rPr>
          <w:lang w:val="es-AR"/>
        </w:rPr>
        <w:t>355</w:t>
      </w:r>
      <w:r>
        <w:rPr>
          <w:lang w:val="es-AR"/>
        </w:rPr>
        <w:t>,</w:t>
      </w:r>
      <w:r w:rsidR="00582637">
        <w:rPr>
          <w:lang w:val="es-AR"/>
        </w:rPr>
        <w:t>6</w:t>
      </w:r>
      <w:r>
        <w:rPr>
          <w:lang w:val="es-AR"/>
        </w:rPr>
        <w:t xml:space="preserve"> kg ha</w:t>
      </w:r>
      <w:r w:rsidRPr="00316B26">
        <w:rPr>
          <w:vertAlign w:val="superscript"/>
          <w:lang w:val="es-AR"/>
        </w:rPr>
        <w:t>-1</w:t>
      </w:r>
      <w:r>
        <w:rPr>
          <w:lang w:val="es-AR"/>
        </w:rPr>
        <w:t xml:space="preserve">, probablemente superior a la esperada para </w:t>
      </w:r>
      <w:r w:rsidR="00582637">
        <w:rPr>
          <w:lang w:val="es-AR"/>
        </w:rPr>
        <w:t>una tecnología de tratamientos biológicos.</w:t>
      </w:r>
      <w:r w:rsidR="005444FB">
        <w:rPr>
          <w:lang w:val="es-AR"/>
        </w:rPr>
        <w:t xml:space="preserve"> Sin embargo, se visualizaron tendencias que deberían destacarse. </w:t>
      </w:r>
      <w:r w:rsidR="00393DC3">
        <w:rPr>
          <w:lang w:val="es-AR"/>
        </w:rPr>
        <w:t>La diferencia máxima de 1105 kg ha</w:t>
      </w:r>
      <w:r w:rsidR="00393DC3" w:rsidRPr="00393DC3">
        <w:rPr>
          <w:vertAlign w:val="superscript"/>
          <w:lang w:val="es-AR"/>
        </w:rPr>
        <w:t>-1</w:t>
      </w:r>
      <w:r w:rsidR="00393DC3">
        <w:rPr>
          <w:lang w:val="es-AR"/>
        </w:rPr>
        <w:t xml:space="preserve"> se obtuvo con el tratamiento completo (T4), que combinó </w:t>
      </w:r>
      <w:proofErr w:type="spellStart"/>
      <w:r w:rsidR="00393DC3" w:rsidRPr="00393DC3">
        <w:rPr>
          <w:i/>
          <w:lang w:val="es-AR"/>
        </w:rPr>
        <w:t>Bacillus</w:t>
      </w:r>
      <w:proofErr w:type="spellEnd"/>
      <w:r w:rsidR="00393DC3" w:rsidRPr="00393DC3">
        <w:rPr>
          <w:i/>
          <w:lang w:val="es-AR"/>
        </w:rPr>
        <w:t xml:space="preserve"> </w:t>
      </w:r>
      <w:proofErr w:type="spellStart"/>
      <w:r w:rsidR="00393DC3" w:rsidRPr="00393DC3">
        <w:rPr>
          <w:i/>
          <w:lang w:val="es-AR"/>
        </w:rPr>
        <w:t>subtillis</w:t>
      </w:r>
      <w:proofErr w:type="spellEnd"/>
      <w:r w:rsidR="00393DC3">
        <w:rPr>
          <w:lang w:val="es-AR"/>
        </w:rPr>
        <w:t xml:space="preserve"> sobre semilla e I-</w:t>
      </w:r>
      <w:proofErr w:type="spellStart"/>
      <w:r w:rsidR="00393DC3">
        <w:rPr>
          <w:lang w:val="es-AR"/>
        </w:rPr>
        <w:t>algae</w:t>
      </w:r>
      <w:proofErr w:type="spellEnd"/>
      <w:r w:rsidR="00393DC3">
        <w:rPr>
          <w:lang w:val="es-AR"/>
        </w:rPr>
        <w:t xml:space="preserve"> foliar. Esta tecnología de tratamientos foliares permitió obtener las mayores diferencias de rendimiento en un experimento similar conducido en Soja por nuestro grupo de trabajo, durante la presente campaña. Luego, en orden de rendimiento, se ubicaron I-</w:t>
      </w:r>
      <w:proofErr w:type="spellStart"/>
      <w:r w:rsidR="00393DC3">
        <w:rPr>
          <w:lang w:val="es-AR"/>
        </w:rPr>
        <w:t>algae</w:t>
      </w:r>
      <w:proofErr w:type="spellEnd"/>
      <w:r w:rsidR="00393DC3">
        <w:rPr>
          <w:lang w:val="es-AR"/>
        </w:rPr>
        <w:t xml:space="preserve"> (semilla) (T2), I-</w:t>
      </w:r>
      <w:proofErr w:type="spellStart"/>
      <w:r w:rsidR="00393DC3">
        <w:rPr>
          <w:lang w:val="es-AR"/>
        </w:rPr>
        <w:t>algae</w:t>
      </w:r>
      <w:proofErr w:type="spellEnd"/>
      <w:r w:rsidR="00393DC3">
        <w:rPr>
          <w:lang w:val="es-AR"/>
        </w:rPr>
        <w:t xml:space="preserve"> (s) + </w:t>
      </w:r>
      <w:proofErr w:type="spellStart"/>
      <w:r w:rsidR="00393DC3">
        <w:rPr>
          <w:lang w:val="es-AR"/>
        </w:rPr>
        <w:t>Bacillus</w:t>
      </w:r>
      <w:proofErr w:type="spellEnd"/>
      <w:r w:rsidR="00393DC3">
        <w:rPr>
          <w:lang w:val="es-AR"/>
        </w:rPr>
        <w:t xml:space="preserve"> </w:t>
      </w:r>
      <w:proofErr w:type="spellStart"/>
      <w:r w:rsidR="00393DC3">
        <w:rPr>
          <w:lang w:val="es-AR"/>
        </w:rPr>
        <w:t>subtillis</w:t>
      </w:r>
      <w:proofErr w:type="spellEnd"/>
      <w:r w:rsidR="00393DC3">
        <w:rPr>
          <w:lang w:val="es-AR"/>
        </w:rPr>
        <w:t xml:space="preserve"> (foliar</w:t>
      </w:r>
      <w:proofErr w:type="gramStart"/>
      <w:r w:rsidR="00393DC3">
        <w:rPr>
          <w:lang w:val="es-AR"/>
        </w:rPr>
        <w:t>)(</w:t>
      </w:r>
      <w:proofErr w:type="gramEnd"/>
      <w:r w:rsidR="00393DC3">
        <w:rPr>
          <w:lang w:val="es-AR"/>
        </w:rPr>
        <w:t xml:space="preserve">T3), y por último el tratamiento control (T1). </w:t>
      </w:r>
    </w:p>
    <w:p w:rsidR="005101A1" w:rsidRDefault="00393DC3" w:rsidP="00316B26">
      <w:pPr>
        <w:ind w:firstLine="708"/>
        <w:jc w:val="both"/>
        <w:rPr>
          <w:lang w:val="es-AR"/>
        </w:rPr>
      </w:pPr>
      <w:r>
        <w:rPr>
          <w:lang w:val="es-AR"/>
        </w:rPr>
        <w:t xml:space="preserve">Un grupo de variables explicaron en forma significativa los incrementos de rendimiento. Estos fueron </w:t>
      </w:r>
      <w:proofErr w:type="spellStart"/>
      <w:r>
        <w:rPr>
          <w:lang w:val="es-AR"/>
        </w:rPr>
        <w:t>Indice</w:t>
      </w:r>
      <w:proofErr w:type="spellEnd"/>
      <w:r>
        <w:rPr>
          <w:lang w:val="es-AR"/>
        </w:rPr>
        <w:t xml:space="preserve"> verde por </w:t>
      </w:r>
      <w:proofErr w:type="spellStart"/>
      <w:r>
        <w:rPr>
          <w:lang w:val="es-AR"/>
        </w:rPr>
        <w:t>Spad</w:t>
      </w:r>
      <w:proofErr w:type="spellEnd"/>
      <w:r>
        <w:rPr>
          <w:lang w:val="es-AR"/>
        </w:rPr>
        <w:t xml:space="preserve"> </w:t>
      </w:r>
      <w:r>
        <w:rPr>
          <w:lang w:val="es-AR"/>
        </w:rPr>
        <w:t>(R</w:t>
      </w:r>
      <w:r w:rsidRPr="009B1668">
        <w:rPr>
          <w:vertAlign w:val="superscript"/>
          <w:lang w:val="es-AR"/>
        </w:rPr>
        <w:t>2</w:t>
      </w:r>
      <w:r>
        <w:rPr>
          <w:lang w:val="es-AR"/>
        </w:rPr>
        <w:t>=0,</w:t>
      </w:r>
      <w:r>
        <w:rPr>
          <w:lang w:val="es-AR"/>
        </w:rPr>
        <w:t>7</w:t>
      </w:r>
      <w:r>
        <w:rPr>
          <w:lang w:val="es-AR"/>
        </w:rPr>
        <w:t>5)</w:t>
      </w:r>
      <w:r>
        <w:rPr>
          <w:lang w:val="es-AR"/>
        </w:rPr>
        <w:t xml:space="preserve">, Altura final de planta </w:t>
      </w:r>
      <w:r>
        <w:rPr>
          <w:lang w:val="es-AR"/>
        </w:rPr>
        <w:t>(R</w:t>
      </w:r>
      <w:r w:rsidRPr="009B1668">
        <w:rPr>
          <w:vertAlign w:val="superscript"/>
          <w:lang w:val="es-AR"/>
        </w:rPr>
        <w:t>2</w:t>
      </w:r>
      <w:r>
        <w:rPr>
          <w:lang w:val="es-AR"/>
        </w:rPr>
        <w:t>=0,</w:t>
      </w:r>
      <w:r>
        <w:rPr>
          <w:lang w:val="es-AR"/>
        </w:rPr>
        <w:t>74</w:t>
      </w:r>
      <w:r>
        <w:rPr>
          <w:lang w:val="es-AR"/>
        </w:rPr>
        <w:t>)</w:t>
      </w:r>
      <w:r>
        <w:rPr>
          <w:lang w:val="es-AR"/>
        </w:rPr>
        <w:t xml:space="preserve">, NDVI por Green seeker </w:t>
      </w:r>
      <w:r>
        <w:rPr>
          <w:lang w:val="es-AR"/>
        </w:rPr>
        <w:t>(R</w:t>
      </w:r>
      <w:r w:rsidRPr="009B1668">
        <w:rPr>
          <w:vertAlign w:val="superscript"/>
          <w:lang w:val="es-AR"/>
        </w:rPr>
        <w:t>2</w:t>
      </w:r>
      <w:r>
        <w:rPr>
          <w:lang w:val="es-AR"/>
        </w:rPr>
        <w:t>=0,</w:t>
      </w:r>
      <w:r>
        <w:rPr>
          <w:lang w:val="es-AR"/>
        </w:rPr>
        <w:t>69</w:t>
      </w:r>
      <w:r>
        <w:rPr>
          <w:lang w:val="es-AR"/>
        </w:rPr>
        <w:t>)</w:t>
      </w:r>
      <w:r>
        <w:rPr>
          <w:lang w:val="es-AR"/>
        </w:rPr>
        <w:t xml:space="preserve"> y </w:t>
      </w:r>
      <w:r w:rsidR="008A1393">
        <w:rPr>
          <w:lang w:val="es-AR"/>
        </w:rPr>
        <w:t xml:space="preserve">NG </w:t>
      </w:r>
      <w:r w:rsidR="009B1668">
        <w:rPr>
          <w:lang w:val="es-AR"/>
        </w:rPr>
        <w:t>(R</w:t>
      </w:r>
      <w:r w:rsidR="009B1668" w:rsidRPr="009B1668">
        <w:rPr>
          <w:vertAlign w:val="superscript"/>
          <w:lang w:val="es-AR"/>
        </w:rPr>
        <w:t>2</w:t>
      </w:r>
      <w:r w:rsidR="00462FD9">
        <w:rPr>
          <w:lang w:val="es-AR"/>
        </w:rPr>
        <w:t>=0,</w:t>
      </w:r>
      <w:r>
        <w:rPr>
          <w:lang w:val="es-AR"/>
        </w:rPr>
        <w:t>65</w:t>
      </w:r>
      <w:proofErr w:type="gramStart"/>
      <w:r w:rsidR="009B1668">
        <w:rPr>
          <w:lang w:val="es-AR"/>
        </w:rPr>
        <w:t>)</w:t>
      </w:r>
      <w:r w:rsidR="008A1393">
        <w:rPr>
          <w:lang w:val="es-AR"/>
        </w:rPr>
        <w:t>(</w:t>
      </w:r>
      <w:proofErr w:type="gramEnd"/>
      <w:r w:rsidR="008A1393">
        <w:rPr>
          <w:lang w:val="es-AR"/>
        </w:rPr>
        <w:t>Tabla 3)</w:t>
      </w:r>
      <w:r w:rsidR="009B1668">
        <w:rPr>
          <w:lang w:val="es-AR"/>
        </w:rPr>
        <w:t>.</w:t>
      </w:r>
    </w:p>
    <w:p w:rsidR="00453D96" w:rsidRDefault="00603895" w:rsidP="001970A1">
      <w:pPr>
        <w:ind w:firstLine="708"/>
        <w:jc w:val="both"/>
        <w:rPr>
          <w:b/>
          <w:lang w:val="es-AR"/>
        </w:rPr>
      </w:pPr>
      <w:r>
        <w:rPr>
          <w:lang w:val="es-AR"/>
        </w:rPr>
        <w:t>Los resultados</w:t>
      </w:r>
      <w:r w:rsidR="00393DC3">
        <w:rPr>
          <w:lang w:val="es-AR"/>
        </w:rPr>
        <w:t xml:space="preserve"> obtenidos</w:t>
      </w:r>
      <w:r>
        <w:rPr>
          <w:lang w:val="es-AR"/>
        </w:rPr>
        <w:t xml:space="preserve"> permiten aceptar </w:t>
      </w:r>
      <w:r w:rsidR="00393DC3">
        <w:rPr>
          <w:lang w:val="es-AR"/>
        </w:rPr>
        <w:t xml:space="preserve">parcialmente las hipótesis propuestas. Se obtuvieron incrementos, que fueron agronómicamente relevantes y no estadísticos, especialmente por tratamientos combinados que reunieron aplicaciones sobre semilla y vía foliar. </w:t>
      </w:r>
      <w:r w:rsidR="001F33CD">
        <w:rPr>
          <w:lang w:val="es-AR"/>
        </w:rPr>
        <w:t xml:space="preserve">Los tratamientos biológicos son una alternativa de bajo impacto económico y ambiental, que en forma complementaria al manejo, fertilización y habitual protección del cultivo, podría contribuir a mejorar los rendimientos incrementado la eficiencia de uso de los recursos. Se constituye así en una de las áreas del conocimiento con mayor potencialidad para aumentar los rendimientos en un futuro cercano. </w:t>
      </w:r>
    </w:p>
    <w:p w:rsidR="00A90B52" w:rsidRDefault="00A90B52" w:rsidP="00A90B52">
      <w:pPr>
        <w:rPr>
          <w:b/>
          <w:bCs/>
        </w:rPr>
      </w:pPr>
    </w:p>
    <w:p w:rsidR="00A90B52" w:rsidRDefault="00A90B52" w:rsidP="00A90B52">
      <w:pPr>
        <w:rPr>
          <w:b/>
          <w:bCs/>
        </w:rPr>
      </w:pPr>
      <w:r>
        <w:rPr>
          <w:b/>
          <w:bCs/>
        </w:rPr>
        <w:t xml:space="preserve">ANEXO: Descripción de las condiciones climáticas bajo las cuales se realizaron las aplicaciones. </w:t>
      </w:r>
    </w:p>
    <w:p w:rsidR="00A90B52" w:rsidRPr="00B94FA2" w:rsidRDefault="00A90B52" w:rsidP="00A90B52">
      <w:r w:rsidRPr="00B94FA2">
        <w:rPr>
          <w:b/>
          <w:bCs/>
        </w:rPr>
        <w:t xml:space="preserve">Tabla </w:t>
      </w:r>
      <w:r>
        <w:rPr>
          <w:b/>
          <w:bCs/>
        </w:rPr>
        <w:t>4</w:t>
      </w:r>
      <w:r w:rsidRPr="00B94FA2">
        <w:t xml:space="preserve">: </w:t>
      </w:r>
      <w:r w:rsidRPr="00B94FA2">
        <w:rPr>
          <w:i/>
          <w:iCs/>
        </w:rPr>
        <w:t>Estado del cultivo al momento de la aplicación.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79"/>
        <w:gridCol w:w="1985"/>
        <w:gridCol w:w="1785"/>
        <w:gridCol w:w="1710"/>
        <w:gridCol w:w="2042"/>
      </w:tblGrid>
      <w:tr w:rsidR="00A90B52" w:rsidRPr="00E127B3" w:rsidTr="001F33CD">
        <w:trPr>
          <w:jc w:val="center"/>
        </w:trPr>
        <w:tc>
          <w:tcPr>
            <w:tcW w:w="2479" w:type="dxa"/>
            <w:shd w:val="clear" w:color="auto" w:fill="800000"/>
          </w:tcPr>
          <w:p w:rsidR="00A90B52" w:rsidRPr="00E127B3" w:rsidRDefault="00A90B52" w:rsidP="00AC6049">
            <w:pPr>
              <w:jc w:val="center"/>
              <w:rPr>
                <w:b/>
                <w:bCs/>
                <w:sz w:val="20"/>
              </w:rPr>
            </w:pPr>
            <w:r w:rsidRPr="00E127B3">
              <w:rPr>
                <w:b/>
                <w:bCs/>
                <w:sz w:val="20"/>
              </w:rPr>
              <w:t>Momento de aplicación</w:t>
            </w:r>
          </w:p>
        </w:tc>
        <w:tc>
          <w:tcPr>
            <w:tcW w:w="1985" w:type="dxa"/>
            <w:shd w:val="clear" w:color="auto" w:fill="800000"/>
          </w:tcPr>
          <w:p w:rsidR="00A90B52" w:rsidRPr="00E127B3" w:rsidRDefault="00A90B52" w:rsidP="00AC6049">
            <w:pPr>
              <w:jc w:val="center"/>
              <w:rPr>
                <w:b/>
                <w:bCs/>
                <w:sz w:val="20"/>
              </w:rPr>
            </w:pPr>
            <w:r w:rsidRPr="00E127B3">
              <w:rPr>
                <w:b/>
                <w:bCs/>
                <w:sz w:val="20"/>
              </w:rPr>
              <w:t>Fecha de aplicación</w:t>
            </w:r>
          </w:p>
        </w:tc>
        <w:tc>
          <w:tcPr>
            <w:tcW w:w="1785" w:type="dxa"/>
            <w:shd w:val="clear" w:color="auto" w:fill="800000"/>
          </w:tcPr>
          <w:p w:rsidR="00A90B52" w:rsidRPr="00E127B3" w:rsidRDefault="00A90B52" w:rsidP="00AC6049">
            <w:pPr>
              <w:jc w:val="center"/>
              <w:rPr>
                <w:b/>
                <w:bCs/>
                <w:sz w:val="20"/>
              </w:rPr>
            </w:pPr>
            <w:r w:rsidRPr="00E127B3">
              <w:rPr>
                <w:b/>
                <w:bCs/>
                <w:sz w:val="20"/>
              </w:rPr>
              <w:t>Estado del cultivo</w:t>
            </w:r>
          </w:p>
        </w:tc>
        <w:tc>
          <w:tcPr>
            <w:tcW w:w="1710" w:type="dxa"/>
            <w:shd w:val="clear" w:color="auto" w:fill="800000"/>
          </w:tcPr>
          <w:p w:rsidR="00A90B52" w:rsidRPr="00E127B3" w:rsidRDefault="00A90B52" w:rsidP="00AC6049">
            <w:pPr>
              <w:jc w:val="center"/>
              <w:rPr>
                <w:b/>
                <w:bCs/>
                <w:sz w:val="20"/>
              </w:rPr>
            </w:pPr>
            <w:r w:rsidRPr="00E127B3">
              <w:rPr>
                <w:b/>
                <w:bCs/>
                <w:sz w:val="20"/>
              </w:rPr>
              <w:t>Altura (cm)</w:t>
            </w:r>
          </w:p>
        </w:tc>
        <w:tc>
          <w:tcPr>
            <w:tcW w:w="2042" w:type="dxa"/>
            <w:shd w:val="clear" w:color="auto" w:fill="800000"/>
          </w:tcPr>
          <w:p w:rsidR="00A90B52" w:rsidRPr="00E127B3" w:rsidRDefault="00A90B52" w:rsidP="00AC6049">
            <w:pPr>
              <w:jc w:val="center"/>
              <w:rPr>
                <w:b/>
                <w:bCs/>
                <w:sz w:val="20"/>
              </w:rPr>
            </w:pPr>
            <w:r w:rsidRPr="00E127B3">
              <w:rPr>
                <w:b/>
                <w:bCs/>
                <w:sz w:val="20"/>
              </w:rPr>
              <w:t>Cobertura (%)</w:t>
            </w:r>
          </w:p>
        </w:tc>
      </w:tr>
      <w:tr w:rsidR="00A90B52" w:rsidRPr="00A93634" w:rsidTr="00AC6049">
        <w:trPr>
          <w:jc w:val="center"/>
        </w:trPr>
        <w:tc>
          <w:tcPr>
            <w:tcW w:w="2479" w:type="dxa"/>
            <w:tcBorders>
              <w:top w:val="single" w:sz="4" w:space="0" w:color="auto"/>
              <w:left w:val="single" w:sz="4" w:space="0" w:color="auto"/>
              <w:bottom w:val="single" w:sz="4" w:space="0" w:color="auto"/>
              <w:right w:val="single" w:sz="4" w:space="0" w:color="auto"/>
            </w:tcBorders>
            <w:vAlign w:val="bottom"/>
          </w:tcPr>
          <w:p w:rsidR="00A90B52" w:rsidRPr="00DD121D" w:rsidRDefault="00A90B52" w:rsidP="001F33CD">
            <w:pPr>
              <w:jc w:val="center"/>
              <w:rPr>
                <w:b/>
                <w:bCs/>
                <w:sz w:val="20"/>
              </w:rPr>
            </w:pPr>
            <w:r>
              <w:rPr>
                <w:b/>
                <w:bCs/>
                <w:sz w:val="20"/>
              </w:rPr>
              <w:t>V</w:t>
            </w:r>
            <w:r w:rsidR="001F33CD">
              <w:rPr>
                <w:b/>
                <w:bCs/>
                <w:sz w:val="20"/>
              </w:rPr>
              <w:t>8</w:t>
            </w:r>
          </w:p>
        </w:tc>
        <w:tc>
          <w:tcPr>
            <w:tcW w:w="1985" w:type="dxa"/>
            <w:tcBorders>
              <w:top w:val="single" w:sz="4" w:space="0" w:color="auto"/>
              <w:left w:val="single" w:sz="4" w:space="0" w:color="auto"/>
              <w:bottom w:val="single" w:sz="4" w:space="0" w:color="auto"/>
              <w:right w:val="single" w:sz="4" w:space="0" w:color="auto"/>
            </w:tcBorders>
            <w:vAlign w:val="bottom"/>
          </w:tcPr>
          <w:p w:rsidR="00A90B52" w:rsidRPr="00DD121D" w:rsidRDefault="00A90B52" w:rsidP="00A90B52">
            <w:pPr>
              <w:jc w:val="center"/>
              <w:rPr>
                <w:sz w:val="20"/>
              </w:rPr>
            </w:pPr>
            <w:r>
              <w:rPr>
                <w:sz w:val="20"/>
              </w:rPr>
              <w:t>10-dic</w:t>
            </w:r>
          </w:p>
        </w:tc>
        <w:tc>
          <w:tcPr>
            <w:tcW w:w="1785" w:type="dxa"/>
            <w:tcBorders>
              <w:top w:val="single" w:sz="4" w:space="0" w:color="auto"/>
              <w:left w:val="single" w:sz="4" w:space="0" w:color="auto"/>
              <w:bottom w:val="single" w:sz="4" w:space="0" w:color="auto"/>
              <w:right w:val="single" w:sz="4" w:space="0" w:color="auto"/>
            </w:tcBorders>
            <w:vAlign w:val="bottom"/>
          </w:tcPr>
          <w:p w:rsidR="00A90B52" w:rsidRPr="00DD121D" w:rsidRDefault="00A90B52" w:rsidP="00A90B52">
            <w:pPr>
              <w:jc w:val="center"/>
              <w:rPr>
                <w:sz w:val="20"/>
              </w:rPr>
            </w:pPr>
            <w:r>
              <w:rPr>
                <w:sz w:val="20"/>
              </w:rPr>
              <w:t>V6</w:t>
            </w:r>
          </w:p>
        </w:tc>
        <w:tc>
          <w:tcPr>
            <w:tcW w:w="1710" w:type="dxa"/>
            <w:tcBorders>
              <w:top w:val="single" w:sz="4" w:space="0" w:color="auto"/>
              <w:left w:val="single" w:sz="4" w:space="0" w:color="auto"/>
              <w:bottom w:val="single" w:sz="4" w:space="0" w:color="auto"/>
              <w:right w:val="single" w:sz="4" w:space="0" w:color="auto"/>
            </w:tcBorders>
            <w:vAlign w:val="bottom"/>
          </w:tcPr>
          <w:p w:rsidR="00A90B52" w:rsidRPr="00DD121D" w:rsidRDefault="00A90B52" w:rsidP="00AC6049">
            <w:pPr>
              <w:jc w:val="center"/>
              <w:rPr>
                <w:sz w:val="20"/>
              </w:rPr>
            </w:pPr>
            <w:r>
              <w:rPr>
                <w:sz w:val="20"/>
              </w:rPr>
              <w:t>45</w:t>
            </w:r>
          </w:p>
        </w:tc>
        <w:tc>
          <w:tcPr>
            <w:tcW w:w="2042" w:type="dxa"/>
            <w:tcBorders>
              <w:top w:val="single" w:sz="4" w:space="0" w:color="auto"/>
              <w:left w:val="single" w:sz="4" w:space="0" w:color="auto"/>
              <w:bottom w:val="single" w:sz="4" w:space="0" w:color="auto"/>
              <w:right w:val="single" w:sz="4" w:space="0" w:color="auto"/>
            </w:tcBorders>
            <w:vAlign w:val="bottom"/>
          </w:tcPr>
          <w:p w:rsidR="00A90B52" w:rsidRPr="00DD121D" w:rsidRDefault="00A90B52" w:rsidP="00AC6049">
            <w:pPr>
              <w:jc w:val="center"/>
              <w:rPr>
                <w:sz w:val="20"/>
              </w:rPr>
            </w:pPr>
            <w:r>
              <w:rPr>
                <w:sz w:val="20"/>
              </w:rPr>
              <w:t>50</w:t>
            </w:r>
          </w:p>
        </w:tc>
      </w:tr>
    </w:tbl>
    <w:p w:rsidR="00A90B52" w:rsidRPr="004D3D08" w:rsidRDefault="00A90B52" w:rsidP="00A90B52">
      <w:pPr>
        <w:rPr>
          <w:b/>
          <w:bCs/>
        </w:rPr>
      </w:pPr>
    </w:p>
    <w:p w:rsidR="00A90B52" w:rsidRPr="00B94FA2" w:rsidRDefault="00A90B52" w:rsidP="00A90B52">
      <w:r w:rsidRPr="00B94FA2">
        <w:rPr>
          <w:b/>
          <w:bCs/>
        </w:rPr>
        <w:t xml:space="preserve">Tabla </w:t>
      </w:r>
      <w:r>
        <w:rPr>
          <w:b/>
          <w:bCs/>
        </w:rPr>
        <w:t>5</w:t>
      </w:r>
      <w:r w:rsidRPr="00B94FA2">
        <w:t xml:space="preserve">: </w:t>
      </w:r>
      <w:r w:rsidRPr="00B94FA2">
        <w:rPr>
          <w:i/>
          <w:iCs/>
        </w:rPr>
        <w:t>Condiciones ambientales durante la aplicación.</w:t>
      </w:r>
    </w:p>
    <w:tbl>
      <w:tblPr>
        <w:tblW w:w="10082" w:type="dxa"/>
        <w:jc w:val="center"/>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45"/>
        <w:gridCol w:w="1226"/>
        <w:gridCol w:w="1295"/>
        <w:gridCol w:w="1405"/>
        <w:gridCol w:w="1161"/>
        <w:gridCol w:w="1190"/>
        <w:gridCol w:w="1080"/>
        <w:gridCol w:w="1080"/>
      </w:tblGrid>
      <w:tr w:rsidR="00A90B52" w:rsidRPr="00E127B3" w:rsidTr="001F33CD">
        <w:trPr>
          <w:trHeight w:val="591"/>
          <w:jc w:val="center"/>
        </w:trPr>
        <w:tc>
          <w:tcPr>
            <w:tcW w:w="1645" w:type="dxa"/>
            <w:shd w:val="clear" w:color="auto" w:fill="800000"/>
          </w:tcPr>
          <w:p w:rsidR="00A90B52" w:rsidRPr="00E127B3" w:rsidRDefault="00A90B52" w:rsidP="00AC6049">
            <w:pPr>
              <w:jc w:val="center"/>
              <w:rPr>
                <w:b/>
                <w:sz w:val="20"/>
              </w:rPr>
            </w:pPr>
            <w:r w:rsidRPr="00E127B3">
              <w:rPr>
                <w:b/>
                <w:sz w:val="20"/>
              </w:rPr>
              <w:t>Momento de aplicación</w:t>
            </w:r>
          </w:p>
        </w:tc>
        <w:tc>
          <w:tcPr>
            <w:tcW w:w="1226" w:type="dxa"/>
            <w:shd w:val="clear" w:color="auto" w:fill="800000"/>
          </w:tcPr>
          <w:p w:rsidR="00A90B52" w:rsidRPr="00E127B3" w:rsidRDefault="00A90B52" w:rsidP="00AC6049">
            <w:pPr>
              <w:jc w:val="center"/>
              <w:rPr>
                <w:sz w:val="20"/>
              </w:rPr>
            </w:pPr>
            <w:r w:rsidRPr="00E127B3">
              <w:rPr>
                <w:sz w:val="20"/>
              </w:rPr>
              <w:t>Humedad</w:t>
            </w:r>
          </w:p>
          <w:p w:rsidR="00A90B52" w:rsidRDefault="00A90B52" w:rsidP="00AC6049">
            <w:pPr>
              <w:jc w:val="center"/>
              <w:rPr>
                <w:sz w:val="20"/>
              </w:rPr>
            </w:pPr>
            <w:r w:rsidRPr="00E127B3">
              <w:rPr>
                <w:sz w:val="20"/>
              </w:rPr>
              <w:t xml:space="preserve">de suelo </w:t>
            </w:r>
          </w:p>
          <w:p w:rsidR="00A90B52" w:rsidRPr="00E127B3" w:rsidRDefault="00A90B52" w:rsidP="00AC6049">
            <w:pPr>
              <w:jc w:val="center"/>
              <w:rPr>
                <w:sz w:val="20"/>
              </w:rPr>
            </w:pPr>
            <w:r w:rsidRPr="00E127B3">
              <w:rPr>
                <w:sz w:val="20"/>
              </w:rPr>
              <w:t>(0-</w:t>
            </w:r>
            <w:smartTag w:uri="urn:schemas-microsoft-com:office:smarttags" w:element="metricconverter">
              <w:smartTagPr>
                <w:attr w:name="ProductID" w:val="2 cm"/>
              </w:smartTagPr>
              <w:r w:rsidRPr="00E127B3">
                <w:rPr>
                  <w:sz w:val="20"/>
                </w:rPr>
                <w:t>2 cm</w:t>
              </w:r>
            </w:smartTag>
            <w:r w:rsidRPr="00E127B3">
              <w:rPr>
                <w:sz w:val="20"/>
              </w:rPr>
              <w:t>)</w:t>
            </w:r>
          </w:p>
        </w:tc>
        <w:tc>
          <w:tcPr>
            <w:tcW w:w="1295" w:type="dxa"/>
            <w:shd w:val="clear" w:color="auto" w:fill="800000"/>
          </w:tcPr>
          <w:p w:rsidR="00A90B52" w:rsidRPr="00E127B3" w:rsidRDefault="00A90B52" w:rsidP="00AC6049">
            <w:pPr>
              <w:jc w:val="center"/>
              <w:rPr>
                <w:sz w:val="20"/>
              </w:rPr>
            </w:pPr>
            <w:r w:rsidRPr="00E127B3">
              <w:rPr>
                <w:sz w:val="20"/>
              </w:rPr>
              <w:t>Humedad de suelo</w:t>
            </w:r>
          </w:p>
          <w:p w:rsidR="00A90B52" w:rsidRPr="00E127B3" w:rsidRDefault="00A90B52" w:rsidP="00AC6049">
            <w:pPr>
              <w:jc w:val="center"/>
              <w:rPr>
                <w:sz w:val="20"/>
              </w:rPr>
            </w:pPr>
            <w:r w:rsidRPr="00E127B3">
              <w:rPr>
                <w:sz w:val="20"/>
              </w:rPr>
              <w:t>(3-</w:t>
            </w:r>
            <w:smartTag w:uri="urn:schemas-microsoft-com:office:smarttags" w:element="metricconverter">
              <w:smartTagPr>
                <w:attr w:name="ProductID" w:val="18 cm"/>
              </w:smartTagPr>
              <w:smartTag w:uri="urn:schemas-microsoft-com:office:smarttags" w:element="place">
                <w:smartTagPr>
                  <w:attr w:name="ProductID" w:val="18 cm"/>
                </w:smartTagPr>
                <w:r w:rsidRPr="00E127B3">
                  <w:rPr>
                    <w:sz w:val="20"/>
                  </w:rPr>
                  <w:t>18 cm</w:t>
                </w:r>
              </w:smartTag>
            </w:smartTag>
            <w:r w:rsidRPr="00E127B3">
              <w:rPr>
                <w:sz w:val="20"/>
              </w:rPr>
              <w:t>)</w:t>
            </w:r>
          </w:p>
        </w:tc>
        <w:tc>
          <w:tcPr>
            <w:tcW w:w="1405" w:type="dxa"/>
            <w:shd w:val="clear" w:color="auto" w:fill="800000"/>
          </w:tcPr>
          <w:p w:rsidR="00A90B52" w:rsidRPr="00E127B3" w:rsidRDefault="00A90B52" w:rsidP="00AC6049">
            <w:pPr>
              <w:jc w:val="center"/>
              <w:rPr>
                <w:sz w:val="20"/>
              </w:rPr>
            </w:pPr>
            <w:r w:rsidRPr="00E127B3">
              <w:rPr>
                <w:sz w:val="20"/>
              </w:rPr>
              <w:t>Temperatura aire (°C)</w:t>
            </w:r>
          </w:p>
        </w:tc>
        <w:tc>
          <w:tcPr>
            <w:tcW w:w="1161" w:type="dxa"/>
            <w:shd w:val="clear" w:color="auto" w:fill="800000"/>
          </w:tcPr>
          <w:p w:rsidR="00A90B52" w:rsidRPr="00E127B3" w:rsidRDefault="00A90B52" w:rsidP="00AC6049">
            <w:pPr>
              <w:jc w:val="center"/>
              <w:rPr>
                <w:sz w:val="20"/>
              </w:rPr>
            </w:pPr>
            <w:r w:rsidRPr="00E127B3">
              <w:rPr>
                <w:sz w:val="20"/>
              </w:rPr>
              <w:t>Humedad relativa (%)</w:t>
            </w:r>
          </w:p>
        </w:tc>
        <w:tc>
          <w:tcPr>
            <w:tcW w:w="1190" w:type="dxa"/>
            <w:shd w:val="clear" w:color="auto" w:fill="800000"/>
          </w:tcPr>
          <w:p w:rsidR="00A90B52" w:rsidRPr="00E127B3" w:rsidRDefault="00A90B52" w:rsidP="00AC6049">
            <w:pPr>
              <w:jc w:val="center"/>
              <w:rPr>
                <w:sz w:val="20"/>
              </w:rPr>
            </w:pPr>
            <w:r w:rsidRPr="00E127B3">
              <w:rPr>
                <w:sz w:val="20"/>
              </w:rPr>
              <w:t xml:space="preserve">Velocidad. viento  </w:t>
            </w:r>
          </w:p>
          <w:p w:rsidR="00A90B52" w:rsidRPr="00E127B3" w:rsidRDefault="00A90B52" w:rsidP="00AC6049">
            <w:pPr>
              <w:jc w:val="center"/>
              <w:rPr>
                <w:sz w:val="20"/>
              </w:rPr>
            </w:pPr>
            <w:r w:rsidRPr="00E127B3">
              <w:rPr>
                <w:sz w:val="20"/>
              </w:rPr>
              <w:t>(km h</w:t>
            </w:r>
            <w:r w:rsidRPr="00E127B3">
              <w:rPr>
                <w:sz w:val="20"/>
                <w:vertAlign w:val="superscript"/>
              </w:rPr>
              <w:t>-1</w:t>
            </w:r>
            <w:r w:rsidRPr="00E127B3">
              <w:rPr>
                <w:sz w:val="20"/>
              </w:rPr>
              <w:t>)</w:t>
            </w:r>
          </w:p>
        </w:tc>
        <w:tc>
          <w:tcPr>
            <w:tcW w:w="1080" w:type="dxa"/>
            <w:shd w:val="clear" w:color="auto" w:fill="800000"/>
          </w:tcPr>
          <w:p w:rsidR="00A90B52" w:rsidRPr="00E127B3" w:rsidRDefault="00A90B52" w:rsidP="00AC6049">
            <w:pPr>
              <w:jc w:val="center"/>
              <w:rPr>
                <w:sz w:val="20"/>
              </w:rPr>
            </w:pPr>
            <w:r w:rsidRPr="00E127B3">
              <w:rPr>
                <w:sz w:val="20"/>
              </w:rPr>
              <w:t>Nubosidad</w:t>
            </w:r>
          </w:p>
        </w:tc>
        <w:tc>
          <w:tcPr>
            <w:tcW w:w="1080" w:type="dxa"/>
            <w:shd w:val="clear" w:color="auto" w:fill="800000"/>
          </w:tcPr>
          <w:p w:rsidR="00A90B52" w:rsidRPr="00E127B3" w:rsidRDefault="00A90B52" w:rsidP="00AC6049">
            <w:pPr>
              <w:jc w:val="center"/>
              <w:rPr>
                <w:sz w:val="20"/>
              </w:rPr>
            </w:pPr>
            <w:proofErr w:type="spellStart"/>
            <w:r w:rsidRPr="00E127B3">
              <w:rPr>
                <w:sz w:val="20"/>
              </w:rPr>
              <w:t>Ppciones</w:t>
            </w:r>
            <w:proofErr w:type="spellEnd"/>
            <w:r w:rsidRPr="00E127B3">
              <w:rPr>
                <w:sz w:val="20"/>
              </w:rPr>
              <w:t xml:space="preserve"> 24 </w:t>
            </w:r>
            <w:proofErr w:type="spellStart"/>
            <w:r w:rsidRPr="00E127B3">
              <w:rPr>
                <w:sz w:val="20"/>
              </w:rPr>
              <w:t>hs</w:t>
            </w:r>
            <w:proofErr w:type="spellEnd"/>
            <w:r w:rsidRPr="00E127B3">
              <w:rPr>
                <w:sz w:val="20"/>
              </w:rPr>
              <w:t xml:space="preserve"> </w:t>
            </w:r>
            <w:proofErr w:type="spellStart"/>
            <w:r w:rsidRPr="00E127B3">
              <w:rPr>
                <w:sz w:val="20"/>
              </w:rPr>
              <w:t>dda</w:t>
            </w:r>
            <w:proofErr w:type="spellEnd"/>
          </w:p>
        </w:tc>
      </w:tr>
      <w:tr w:rsidR="00A90B52" w:rsidRPr="0068558B" w:rsidTr="00686A6A">
        <w:trPr>
          <w:jc w:val="center"/>
        </w:trPr>
        <w:tc>
          <w:tcPr>
            <w:tcW w:w="1645" w:type="dxa"/>
            <w:tcBorders>
              <w:top w:val="single" w:sz="4" w:space="0" w:color="auto"/>
              <w:left w:val="single" w:sz="4" w:space="0" w:color="auto"/>
              <w:bottom w:val="single" w:sz="4" w:space="0" w:color="auto"/>
              <w:right w:val="single" w:sz="4" w:space="0" w:color="auto"/>
            </w:tcBorders>
            <w:vAlign w:val="bottom"/>
          </w:tcPr>
          <w:p w:rsidR="00A90B52" w:rsidRPr="00DD121D" w:rsidRDefault="00A90B52" w:rsidP="00AC6049">
            <w:pPr>
              <w:jc w:val="center"/>
              <w:rPr>
                <w:b/>
                <w:bCs/>
                <w:sz w:val="20"/>
              </w:rPr>
            </w:pPr>
            <w:r>
              <w:rPr>
                <w:b/>
                <w:bCs/>
                <w:sz w:val="20"/>
              </w:rPr>
              <w:t>V</w:t>
            </w:r>
            <w:r w:rsidR="001F33CD">
              <w:rPr>
                <w:b/>
                <w:bCs/>
                <w:sz w:val="20"/>
              </w:rPr>
              <w:t>8</w:t>
            </w:r>
          </w:p>
        </w:tc>
        <w:tc>
          <w:tcPr>
            <w:tcW w:w="1226" w:type="dxa"/>
            <w:tcBorders>
              <w:top w:val="single" w:sz="4" w:space="0" w:color="auto"/>
              <w:left w:val="single" w:sz="4" w:space="0" w:color="auto"/>
              <w:bottom w:val="single" w:sz="4" w:space="0" w:color="auto"/>
              <w:right w:val="single" w:sz="4" w:space="0" w:color="auto"/>
            </w:tcBorders>
            <w:vAlign w:val="bottom"/>
          </w:tcPr>
          <w:p w:rsidR="00A90B52" w:rsidRPr="00DD121D" w:rsidRDefault="00A90B52" w:rsidP="00AC6049">
            <w:pPr>
              <w:jc w:val="center"/>
              <w:rPr>
                <w:sz w:val="20"/>
              </w:rPr>
            </w:pPr>
            <w:proofErr w:type="spellStart"/>
            <w:r>
              <w:rPr>
                <w:sz w:val="20"/>
              </w:rPr>
              <w:t>Humedo</w:t>
            </w:r>
            <w:proofErr w:type="spellEnd"/>
          </w:p>
        </w:tc>
        <w:tc>
          <w:tcPr>
            <w:tcW w:w="1295" w:type="dxa"/>
            <w:tcBorders>
              <w:top w:val="single" w:sz="4" w:space="0" w:color="auto"/>
              <w:left w:val="single" w:sz="4" w:space="0" w:color="auto"/>
              <w:bottom w:val="single" w:sz="4" w:space="0" w:color="auto"/>
              <w:right w:val="single" w:sz="4" w:space="0" w:color="auto"/>
            </w:tcBorders>
            <w:vAlign w:val="bottom"/>
          </w:tcPr>
          <w:p w:rsidR="00A90B52" w:rsidRPr="00DD121D" w:rsidRDefault="00A90B52" w:rsidP="00AC6049">
            <w:pPr>
              <w:jc w:val="center"/>
              <w:rPr>
                <w:sz w:val="20"/>
              </w:rPr>
            </w:pPr>
            <w:r>
              <w:rPr>
                <w:sz w:val="20"/>
              </w:rPr>
              <w:t>Húmedo</w:t>
            </w:r>
          </w:p>
        </w:tc>
        <w:tc>
          <w:tcPr>
            <w:tcW w:w="1405" w:type="dxa"/>
            <w:tcBorders>
              <w:top w:val="single" w:sz="4" w:space="0" w:color="auto"/>
              <w:left w:val="single" w:sz="4" w:space="0" w:color="auto"/>
              <w:bottom w:val="single" w:sz="4" w:space="0" w:color="auto"/>
              <w:right w:val="single" w:sz="4" w:space="0" w:color="auto"/>
            </w:tcBorders>
            <w:vAlign w:val="bottom"/>
          </w:tcPr>
          <w:p w:rsidR="00A90B52" w:rsidRPr="00DD121D" w:rsidRDefault="00A90B52" w:rsidP="00A90B52">
            <w:pPr>
              <w:jc w:val="center"/>
              <w:rPr>
                <w:sz w:val="20"/>
              </w:rPr>
            </w:pPr>
            <w:r>
              <w:rPr>
                <w:sz w:val="20"/>
              </w:rPr>
              <w:t>25,0</w:t>
            </w:r>
          </w:p>
        </w:tc>
        <w:tc>
          <w:tcPr>
            <w:tcW w:w="1161" w:type="dxa"/>
            <w:tcBorders>
              <w:top w:val="single" w:sz="4" w:space="0" w:color="auto"/>
              <w:left w:val="single" w:sz="4" w:space="0" w:color="auto"/>
              <w:bottom w:val="single" w:sz="4" w:space="0" w:color="auto"/>
              <w:right w:val="single" w:sz="4" w:space="0" w:color="auto"/>
            </w:tcBorders>
            <w:vAlign w:val="bottom"/>
          </w:tcPr>
          <w:p w:rsidR="00A90B52" w:rsidRPr="00DD121D" w:rsidRDefault="00A90B52" w:rsidP="00AC6049">
            <w:pPr>
              <w:jc w:val="center"/>
              <w:rPr>
                <w:sz w:val="20"/>
              </w:rPr>
            </w:pPr>
            <w:r>
              <w:rPr>
                <w:sz w:val="20"/>
              </w:rPr>
              <w:t>59</w:t>
            </w:r>
          </w:p>
        </w:tc>
        <w:tc>
          <w:tcPr>
            <w:tcW w:w="1190" w:type="dxa"/>
            <w:tcBorders>
              <w:top w:val="single" w:sz="4" w:space="0" w:color="auto"/>
              <w:left w:val="single" w:sz="4" w:space="0" w:color="auto"/>
              <w:bottom w:val="single" w:sz="4" w:space="0" w:color="auto"/>
              <w:right w:val="single" w:sz="4" w:space="0" w:color="auto"/>
            </w:tcBorders>
            <w:vAlign w:val="bottom"/>
          </w:tcPr>
          <w:p w:rsidR="00A90B52" w:rsidRPr="00DD121D" w:rsidRDefault="00A90B52" w:rsidP="00A90B52">
            <w:pPr>
              <w:jc w:val="center"/>
              <w:rPr>
                <w:sz w:val="20"/>
              </w:rPr>
            </w:pPr>
            <w:r>
              <w:rPr>
                <w:sz w:val="20"/>
              </w:rPr>
              <w:t>9,3 W</w:t>
            </w:r>
          </w:p>
        </w:tc>
        <w:tc>
          <w:tcPr>
            <w:tcW w:w="1080" w:type="dxa"/>
            <w:tcBorders>
              <w:top w:val="single" w:sz="4" w:space="0" w:color="auto"/>
              <w:left w:val="single" w:sz="4" w:space="0" w:color="auto"/>
              <w:bottom w:val="single" w:sz="4" w:space="0" w:color="auto"/>
              <w:right w:val="single" w:sz="4" w:space="0" w:color="auto"/>
            </w:tcBorders>
            <w:vAlign w:val="bottom"/>
          </w:tcPr>
          <w:p w:rsidR="00A90B52" w:rsidRPr="00DD121D" w:rsidRDefault="009A0A1F" w:rsidP="00AC6049">
            <w:pPr>
              <w:jc w:val="center"/>
              <w:rPr>
                <w:sz w:val="20"/>
              </w:rPr>
            </w:pPr>
            <w:r>
              <w:rPr>
                <w:sz w:val="20"/>
              </w:rPr>
              <w:t>0</w:t>
            </w:r>
          </w:p>
        </w:tc>
        <w:tc>
          <w:tcPr>
            <w:tcW w:w="1080" w:type="dxa"/>
            <w:tcBorders>
              <w:top w:val="single" w:sz="4" w:space="0" w:color="auto"/>
              <w:left w:val="single" w:sz="4" w:space="0" w:color="auto"/>
              <w:bottom w:val="single" w:sz="4" w:space="0" w:color="auto"/>
              <w:right w:val="single" w:sz="4" w:space="0" w:color="auto"/>
            </w:tcBorders>
            <w:vAlign w:val="bottom"/>
          </w:tcPr>
          <w:p w:rsidR="00A90B52" w:rsidRPr="00DD121D" w:rsidRDefault="00A90B52" w:rsidP="00AC6049">
            <w:pPr>
              <w:jc w:val="center"/>
              <w:rPr>
                <w:sz w:val="20"/>
              </w:rPr>
            </w:pPr>
            <w:r w:rsidRPr="00DD121D">
              <w:rPr>
                <w:sz w:val="20"/>
              </w:rPr>
              <w:t>0</w:t>
            </w:r>
          </w:p>
        </w:tc>
      </w:tr>
    </w:tbl>
    <w:p w:rsidR="00A90B52" w:rsidRPr="00DB07B9" w:rsidRDefault="00A90B52" w:rsidP="00A90B52">
      <w:pPr>
        <w:jc w:val="both"/>
        <w:rPr>
          <w:sz w:val="20"/>
        </w:rPr>
      </w:pPr>
      <w:r w:rsidRPr="00DB07B9">
        <w:rPr>
          <w:i/>
          <w:iCs/>
          <w:sz w:val="20"/>
        </w:rPr>
        <w:t>Escala de nubosidad: 0 completamente despejado, 9 completamente cubierto</w:t>
      </w:r>
      <w:r w:rsidRPr="00DB07B9">
        <w:rPr>
          <w:sz w:val="20"/>
        </w:rPr>
        <w:t xml:space="preserve"> </w:t>
      </w:r>
    </w:p>
    <w:p w:rsidR="00A90B52" w:rsidRPr="00DB07B9" w:rsidRDefault="00A90B52" w:rsidP="00A90B52">
      <w:pPr>
        <w:ind w:firstLine="708"/>
        <w:jc w:val="both"/>
        <w:rPr>
          <w:sz w:val="20"/>
        </w:rPr>
      </w:pPr>
      <w:proofErr w:type="spellStart"/>
      <w:proofErr w:type="gramStart"/>
      <w:r w:rsidRPr="00DB07B9">
        <w:rPr>
          <w:i/>
          <w:sz w:val="20"/>
        </w:rPr>
        <w:t>dda</w:t>
      </w:r>
      <w:proofErr w:type="spellEnd"/>
      <w:proofErr w:type="gramEnd"/>
      <w:r w:rsidRPr="00DB07B9">
        <w:rPr>
          <w:i/>
          <w:sz w:val="20"/>
        </w:rPr>
        <w:t>: después de aplicación.</w:t>
      </w:r>
      <w:r w:rsidRPr="00DB07B9">
        <w:rPr>
          <w:sz w:val="20"/>
        </w:rPr>
        <w:t xml:space="preserve"> </w:t>
      </w:r>
    </w:p>
    <w:p w:rsidR="00603895" w:rsidRPr="00603895" w:rsidRDefault="00603895" w:rsidP="00116DBC">
      <w:pPr>
        <w:rPr>
          <w:b/>
          <w:lang w:val="es-AR"/>
        </w:rPr>
      </w:pPr>
    </w:p>
    <w:p w:rsidR="00116DBC" w:rsidRPr="004C43A5" w:rsidRDefault="00116DBC" w:rsidP="00116DBC">
      <w:pPr>
        <w:rPr>
          <w:b/>
          <w:lang w:val="es-AR"/>
        </w:rPr>
      </w:pPr>
      <w:r w:rsidRPr="004C43A5">
        <w:rPr>
          <w:b/>
          <w:lang w:val="es-AR"/>
        </w:rPr>
        <w:t>BIBLIOGRAFÍA CONSULTADA</w:t>
      </w:r>
    </w:p>
    <w:p w:rsidR="00DD4270" w:rsidRPr="00453AE2" w:rsidRDefault="00DD4270" w:rsidP="002800A2">
      <w:pPr>
        <w:ind w:left="284" w:hanging="284"/>
        <w:jc w:val="both"/>
        <w:rPr>
          <w:rFonts w:ascii="Arial" w:hAnsi="Arial" w:cs="Arial"/>
          <w:sz w:val="18"/>
          <w:szCs w:val="18"/>
          <w:lang w:val="en-US"/>
        </w:rPr>
      </w:pPr>
      <w:bookmarkStart w:id="0" w:name="_GoBack"/>
      <w:proofErr w:type="spellStart"/>
      <w:r w:rsidRPr="000240E5">
        <w:rPr>
          <w:rFonts w:ascii="Arial" w:hAnsi="Arial" w:cs="Arial"/>
          <w:sz w:val="18"/>
          <w:szCs w:val="18"/>
          <w:lang w:val="pt-BR"/>
        </w:rPr>
        <w:t>Belanger</w:t>
      </w:r>
      <w:proofErr w:type="spellEnd"/>
      <w:r w:rsidRPr="000240E5">
        <w:rPr>
          <w:rFonts w:ascii="Arial" w:hAnsi="Arial" w:cs="Arial"/>
          <w:sz w:val="18"/>
          <w:szCs w:val="18"/>
          <w:lang w:val="pt-BR"/>
        </w:rPr>
        <w:t xml:space="preserve"> R, </w:t>
      </w:r>
      <w:proofErr w:type="spellStart"/>
      <w:r w:rsidRPr="000240E5">
        <w:rPr>
          <w:rFonts w:ascii="Arial" w:hAnsi="Arial" w:cs="Arial"/>
          <w:sz w:val="18"/>
          <w:szCs w:val="18"/>
          <w:lang w:val="pt-BR"/>
        </w:rPr>
        <w:t>Dufuor</w:t>
      </w:r>
      <w:proofErr w:type="spellEnd"/>
      <w:r w:rsidRPr="000240E5">
        <w:rPr>
          <w:rFonts w:ascii="Arial" w:hAnsi="Arial" w:cs="Arial"/>
          <w:sz w:val="18"/>
          <w:szCs w:val="18"/>
          <w:lang w:val="pt-BR"/>
        </w:rPr>
        <w:t xml:space="preserve"> N, </w:t>
      </w:r>
      <w:proofErr w:type="spellStart"/>
      <w:r w:rsidRPr="000240E5">
        <w:rPr>
          <w:rFonts w:ascii="Arial" w:hAnsi="Arial" w:cs="Arial"/>
          <w:sz w:val="18"/>
          <w:szCs w:val="18"/>
          <w:lang w:val="pt-BR"/>
        </w:rPr>
        <w:t>Caron</w:t>
      </w:r>
      <w:proofErr w:type="spellEnd"/>
      <w:r w:rsidRPr="000240E5">
        <w:rPr>
          <w:rFonts w:ascii="Arial" w:hAnsi="Arial" w:cs="Arial"/>
          <w:sz w:val="18"/>
          <w:szCs w:val="18"/>
          <w:lang w:val="pt-BR"/>
        </w:rPr>
        <w:t xml:space="preserve"> J &amp; </w:t>
      </w:r>
      <w:proofErr w:type="spellStart"/>
      <w:r w:rsidRPr="000240E5">
        <w:rPr>
          <w:rFonts w:ascii="Arial" w:hAnsi="Arial" w:cs="Arial"/>
          <w:sz w:val="18"/>
          <w:szCs w:val="18"/>
          <w:lang w:val="pt-BR"/>
        </w:rPr>
        <w:t>Benhamou</w:t>
      </w:r>
      <w:proofErr w:type="spellEnd"/>
      <w:r w:rsidRPr="000240E5">
        <w:rPr>
          <w:rFonts w:ascii="Arial" w:hAnsi="Arial" w:cs="Arial"/>
          <w:sz w:val="18"/>
          <w:szCs w:val="18"/>
          <w:lang w:val="pt-BR"/>
        </w:rPr>
        <w:t xml:space="preserve"> N. 1995. </w:t>
      </w:r>
      <w:r w:rsidRPr="00453AE2">
        <w:rPr>
          <w:rFonts w:ascii="Arial" w:hAnsi="Arial" w:cs="Arial"/>
          <w:sz w:val="18"/>
          <w:szCs w:val="18"/>
          <w:lang w:val="en-US"/>
        </w:rPr>
        <w:t xml:space="preserve">Chronological events associated with the antagonistic properties of </w:t>
      </w:r>
      <w:proofErr w:type="spellStart"/>
      <w:r w:rsidRPr="00453AE2">
        <w:rPr>
          <w:rFonts w:ascii="Arial" w:hAnsi="Arial" w:cs="Arial"/>
          <w:sz w:val="18"/>
          <w:szCs w:val="18"/>
          <w:lang w:val="en-US"/>
        </w:rPr>
        <w:t>Trichoderma</w:t>
      </w:r>
      <w:proofErr w:type="spellEnd"/>
      <w:r w:rsidRPr="00453AE2">
        <w:rPr>
          <w:rFonts w:ascii="Arial" w:hAnsi="Arial" w:cs="Arial"/>
          <w:sz w:val="18"/>
          <w:szCs w:val="18"/>
          <w:lang w:val="en-US"/>
        </w:rPr>
        <w:t xml:space="preserve"> </w:t>
      </w:r>
      <w:proofErr w:type="spellStart"/>
      <w:r w:rsidRPr="00453AE2">
        <w:rPr>
          <w:rFonts w:ascii="Arial" w:hAnsi="Arial" w:cs="Arial"/>
          <w:sz w:val="18"/>
          <w:szCs w:val="18"/>
          <w:lang w:val="en-US"/>
        </w:rPr>
        <w:t>harzianum</w:t>
      </w:r>
      <w:proofErr w:type="spellEnd"/>
      <w:r w:rsidRPr="00453AE2">
        <w:rPr>
          <w:rFonts w:ascii="Arial" w:hAnsi="Arial" w:cs="Arial"/>
          <w:sz w:val="18"/>
          <w:szCs w:val="18"/>
          <w:lang w:val="en-US"/>
        </w:rPr>
        <w:t xml:space="preserve"> against Botrytis </w:t>
      </w:r>
      <w:proofErr w:type="spellStart"/>
      <w:r w:rsidRPr="00453AE2">
        <w:rPr>
          <w:rFonts w:ascii="Arial" w:hAnsi="Arial" w:cs="Arial"/>
          <w:sz w:val="18"/>
          <w:szCs w:val="18"/>
          <w:lang w:val="en-US"/>
        </w:rPr>
        <w:t>cinerea</w:t>
      </w:r>
      <w:proofErr w:type="spellEnd"/>
      <w:r w:rsidRPr="00453AE2">
        <w:rPr>
          <w:rFonts w:ascii="Arial" w:hAnsi="Arial" w:cs="Arial"/>
          <w:sz w:val="18"/>
          <w:szCs w:val="18"/>
          <w:lang w:val="en-US"/>
        </w:rPr>
        <w:t>: Indirect evidence for sequential role of antibiotics and parasitism. Biocontrol Science Technology. 5: 41-54.</w:t>
      </w:r>
    </w:p>
    <w:p w:rsidR="00DD4270" w:rsidRPr="001D0AA9" w:rsidRDefault="00DD4270" w:rsidP="002800A2">
      <w:pPr>
        <w:ind w:left="284" w:hanging="284"/>
        <w:jc w:val="both"/>
        <w:rPr>
          <w:rFonts w:ascii="Arial" w:hAnsi="Arial" w:cs="Arial"/>
          <w:sz w:val="18"/>
          <w:szCs w:val="18"/>
          <w:lang w:val="es-AR"/>
        </w:rPr>
      </w:pPr>
      <w:proofErr w:type="spellStart"/>
      <w:r w:rsidRPr="00CE4759">
        <w:rPr>
          <w:rFonts w:ascii="Arial" w:hAnsi="Arial" w:cs="Arial"/>
          <w:sz w:val="18"/>
          <w:szCs w:val="18"/>
          <w:lang w:val="en-US"/>
        </w:rPr>
        <w:t>Covasevic</w:t>
      </w:r>
      <w:proofErr w:type="spellEnd"/>
      <w:r w:rsidRPr="00CE4759">
        <w:rPr>
          <w:rFonts w:ascii="Arial" w:hAnsi="Arial" w:cs="Arial"/>
          <w:sz w:val="18"/>
          <w:szCs w:val="18"/>
          <w:lang w:val="en-US"/>
        </w:rPr>
        <w:t xml:space="preserve">, F., H. </w:t>
      </w:r>
      <w:proofErr w:type="spellStart"/>
      <w:r w:rsidRPr="00CE4759">
        <w:rPr>
          <w:rFonts w:ascii="Arial" w:hAnsi="Arial" w:cs="Arial"/>
          <w:sz w:val="18"/>
          <w:szCs w:val="18"/>
          <w:lang w:val="en-US"/>
        </w:rPr>
        <w:t>Echeverría</w:t>
      </w:r>
      <w:proofErr w:type="spellEnd"/>
      <w:r w:rsidRPr="00CE4759">
        <w:rPr>
          <w:rFonts w:ascii="Arial" w:hAnsi="Arial" w:cs="Arial"/>
          <w:sz w:val="18"/>
          <w:szCs w:val="18"/>
          <w:lang w:val="en-US"/>
        </w:rPr>
        <w:t xml:space="preserve"> y </w:t>
      </w:r>
      <w:proofErr w:type="spellStart"/>
      <w:r w:rsidRPr="00CE4759">
        <w:rPr>
          <w:rFonts w:ascii="Arial" w:hAnsi="Arial" w:cs="Arial"/>
          <w:sz w:val="18"/>
          <w:szCs w:val="18"/>
          <w:lang w:val="en-US"/>
        </w:rPr>
        <w:t>Y</w:t>
      </w:r>
      <w:proofErr w:type="spellEnd"/>
      <w:r w:rsidRPr="00CE4759">
        <w:rPr>
          <w:rFonts w:ascii="Arial" w:hAnsi="Arial" w:cs="Arial"/>
          <w:sz w:val="18"/>
          <w:szCs w:val="18"/>
          <w:lang w:val="en-US"/>
        </w:rPr>
        <w:t xml:space="preserve">. </w:t>
      </w:r>
      <w:proofErr w:type="spellStart"/>
      <w:r w:rsidRPr="00CE4759">
        <w:rPr>
          <w:rFonts w:ascii="Arial" w:hAnsi="Arial" w:cs="Arial"/>
          <w:sz w:val="18"/>
          <w:szCs w:val="18"/>
          <w:lang w:val="en-US"/>
        </w:rPr>
        <w:t>Andreoli</w:t>
      </w:r>
      <w:proofErr w:type="spellEnd"/>
      <w:r w:rsidRPr="00CE4759">
        <w:rPr>
          <w:rFonts w:ascii="Arial" w:hAnsi="Arial" w:cs="Arial"/>
          <w:sz w:val="18"/>
          <w:szCs w:val="18"/>
          <w:lang w:val="en-US"/>
        </w:rPr>
        <w:t xml:space="preserve">. </w:t>
      </w:r>
      <w:r w:rsidRPr="001D0AA9">
        <w:rPr>
          <w:rFonts w:ascii="Arial" w:hAnsi="Arial" w:cs="Arial"/>
          <w:sz w:val="18"/>
          <w:szCs w:val="18"/>
          <w:lang w:val="es-AR"/>
        </w:rPr>
        <w:t xml:space="preserve">1995. </w:t>
      </w:r>
      <w:proofErr w:type="spellStart"/>
      <w:r w:rsidRPr="001D0AA9">
        <w:rPr>
          <w:rFonts w:ascii="Arial" w:hAnsi="Arial" w:cs="Arial"/>
          <w:sz w:val="18"/>
          <w:szCs w:val="18"/>
          <w:lang w:val="es-AR"/>
        </w:rPr>
        <w:t>Micorriación</w:t>
      </w:r>
      <w:proofErr w:type="spellEnd"/>
      <w:r w:rsidRPr="001D0AA9">
        <w:rPr>
          <w:rFonts w:ascii="Arial" w:hAnsi="Arial" w:cs="Arial"/>
          <w:sz w:val="18"/>
          <w:szCs w:val="18"/>
          <w:lang w:val="es-AR"/>
        </w:rPr>
        <w:t xml:space="preserve"> </w:t>
      </w:r>
      <w:proofErr w:type="spellStart"/>
      <w:r w:rsidRPr="001D0AA9">
        <w:rPr>
          <w:rFonts w:ascii="Arial" w:hAnsi="Arial" w:cs="Arial"/>
          <w:sz w:val="18"/>
          <w:szCs w:val="18"/>
          <w:lang w:val="es-AR"/>
        </w:rPr>
        <w:t>vesículo-arbuscular</w:t>
      </w:r>
      <w:proofErr w:type="spellEnd"/>
      <w:r w:rsidRPr="001D0AA9">
        <w:rPr>
          <w:rFonts w:ascii="Arial" w:hAnsi="Arial" w:cs="Arial"/>
          <w:sz w:val="18"/>
          <w:szCs w:val="18"/>
          <w:lang w:val="es-AR"/>
        </w:rPr>
        <w:t xml:space="preserve"> espontánea en trigo en función de la disponibilidad de fósforo. Ciencia del Suelo 13:47-51.</w:t>
      </w:r>
    </w:p>
    <w:p w:rsidR="00DD4270" w:rsidRPr="00E3637E" w:rsidRDefault="00DD4270" w:rsidP="00E3637E">
      <w:pPr>
        <w:ind w:left="284" w:hanging="284"/>
        <w:jc w:val="both"/>
        <w:rPr>
          <w:rFonts w:ascii="Arial" w:hAnsi="Arial" w:cs="Arial"/>
          <w:sz w:val="18"/>
          <w:szCs w:val="18"/>
        </w:rPr>
      </w:pPr>
      <w:r w:rsidRPr="00E3637E">
        <w:rPr>
          <w:rFonts w:ascii="Arial" w:hAnsi="Arial" w:cs="Arial"/>
          <w:sz w:val="18"/>
          <w:szCs w:val="18"/>
        </w:rPr>
        <w:t xml:space="preserve">De </w:t>
      </w:r>
      <w:proofErr w:type="spellStart"/>
      <w:r w:rsidRPr="00E3637E">
        <w:rPr>
          <w:rFonts w:ascii="Arial" w:hAnsi="Arial" w:cs="Arial"/>
          <w:sz w:val="18"/>
          <w:szCs w:val="18"/>
        </w:rPr>
        <w:t>Battista</w:t>
      </w:r>
      <w:proofErr w:type="spellEnd"/>
      <w:r w:rsidRPr="00E3637E">
        <w:rPr>
          <w:rFonts w:ascii="Arial" w:hAnsi="Arial" w:cs="Arial"/>
          <w:sz w:val="18"/>
          <w:szCs w:val="18"/>
        </w:rPr>
        <w:t xml:space="preserve">, J.J., A.C. </w:t>
      </w:r>
      <w:proofErr w:type="spellStart"/>
      <w:r w:rsidRPr="00E3637E">
        <w:rPr>
          <w:rFonts w:ascii="Arial" w:hAnsi="Arial" w:cs="Arial"/>
          <w:sz w:val="18"/>
          <w:szCs w:val="18"/>
        </w:rPr>
        <w:t>Alaluf</w:t>
      </w:r>
      <w:proofErr w:type="spellEnd"/>
      <w:r w:rsidRPr="00E3637E">
        <w:rPr>
          <w:rFonts w:ascii="Arial" w:hAnsi="Arial" w:cs="Arial"/>
          <w:sz w:val="18"/>
          <w:szCs w:val="18"/>
        </w:rPr>
        <w:t xml:space="preserve">, N.M. Arias, y M. Castellá. 2010. Efecto del nitrógeno sobre el crecimiento y rendimiento de sorgo </w:t>
      </w:r>
      <w:proofErr w:type="spellStart"/>
      <w:r w:rsidRPr="00E3637E">
        <w:rPr>
          <w:rFonts w:ascii="Arial" w:hAnsi="Arial" w:cs="Arial"/>
          <w:sz w:val="18"/>
          <w:szCs w:val="18"/>
        </w:rPr>
        <w:t>granífero</w:t>
      </w:r>
      <w:proofErr w:type="spellEnd"/>
      <w:r w:rsidRPr="00E3637E">
        <w:rPr>
          <w:rFonts w:ascii="Arial" w:hAnsi="Arial" w:cs="Arial"/>
          <w:sz w:val="18"/>
          <w:szCs w:val="18"/>
        </w:rPr>
        <w:t xml:space="preserve"> </w:t>
      </w:r>
      <w:proofErr w:type="spellStart"/>
      <w:r w:rsidRPr="00E3637E">
        <w:rPr>
          <w:rFonts w:ascii="Arial" w:hAnsi="Arial" w:cs="Arial"/>
          <w:sz w:val="18"/>
          <w:szCs w:val="18"/>
        </w:rPr>
        <w:t>Sorghum</w:t>
      </w:r>
      <w:proofErr w:type="spellEnd"/>
      <w:r w:rsidRPr="00E3637E">
        <w:rPr>
          <w:rFonts w:ascii="Arial" w:hAnsi="Arial" w:cs="Arial"/>
          <w:sz w:val="18"/>
          <w:szCs w:val="18"/>
        </w:rPr>
        <w:t xml:space="preserve"> bicolor (L.) </w:t>
      </w:r>
      <w:proofErr w:type="spellStart"/>
      <w:r w:rsidRPr="00E3637E">
        <w:rPr>
          <w:rFonts w:ascii="Arial" w:hAnsi="Arial" w:cs="Arial"/>
          <w:sz w:val="18"/>
          <w:szCs w:val="18"/>
        </w:rPr>
        <w:t>Moench</w:t>
      </w:r>
      <w:proofErr w:type="spellEnd"/>
      <w:r w:rsidRPr="00E3637E">
        <w:rPr>
          <w:rFonts w:ascii="Arial" w:hAnsi="Arial" w:cs="Arial"/>
          <w:sz w:val="18"/>
          <w:szCs w:val="18"/>
        </w:rPr>
        <w:t>. En: Actas IX Congreso Nacional de Maíz y I Simposio Nacional de Sorgo, pp. 408-410. Rosario, Santa Fe, 17-19 de noviembre de 2010. AIANBA, Pergamino, Argentina.</w:t>
      </w:r>
    </w:p>
    <w:p w:rsidR="00DD4270" w:rsidRPr="00453AE2" w:rsidRDefault="00DD4270" w:rsidP="002800A2">
      <w:pPr>
        <w:ind w:left="284" w:hanging="284"/>
        <w:jc w:val="both"/>
        <w:rPr>
          <w:rFonts w:ascii="Arial" w:hAnsi="Arial" w:cs="Arial"/>
          <w:sz w:val="18"/>
          <w:szCs w:val="18"/>
          <w:lang w:val="en-US"/>
        </w:rPr>
      </w:pPr>
      <w:r w:rsidRPr="00DD4270">
        <w:rPr>
          <w:rFonts w:ascii="Arial" w:hAnsi="Arial" w:cs="Arial"/>
          <w:sz w:val="18"/>
          <w:szCs w:val="18"/>
          <w:lang w:val="pt-BR"/>
        </w:rPr>
        <w:t xml:space="preserve">Díaz-Zorita, M., M.V. Fernádez-Canigia. </w:t>
      </w:r>
      <w:r w:rsidRPr="00453AE2">
        <w:rPr>
          <w:rFonts w:ascii="Arial" w:hAnsi="Arial" w:cs="Arial"/>
          <w:sz w:val="18"/>
          <w:szCs w:val="18"/>
          <w:lang w:val="en-US"/>
        </w:rPr>
        <w:t>2008. Field performance of a liquid formulation of Azospirillum brasilense on dryland wheat productivity, Eur. J. Soil Biol. doi:10.1016/j.ejsobi.2008.07.001</w:t>
      </w:r>
    </w:p>
    <w:p w:rsidR="00DD4270" w:rsidRPr="001D0AA9" w:rsidRDefault="00DD4270" w:rsidP="002800A2">
      <w:pPr>
        <w:ind w:left="284" w:hanging="284"/>
        <w:jc w:val="both"/>
        <w:rPr>
          <w:rFonts w:ascii="Arial" w:hAnsi="Arial" w:cs="Arial"/>
          <w:sz w:val="18"/>
          <w:szCs w:val="18"/>
          <w:lang w:val="es-AR"/>
        </w:rPr>
      </w:pPr>
      <w:proofErr w:type="spellStart"/>
      <w:proofErr w:type="gramStart"/>
      <w:r w:rsidRPr="00453AE2">
        <w:rPr>
          <w:rFonts w:ascii="Arial" w:hAnsi="Arial" w:cs="Arial"/>
          <w:sz w:val="18"/>
          <w:szCs w:val="18"/>
          <w:lang w:val="en-US"/>
        </w:rPr>
        <w:t>Döbereiner</w:t>
      </w:r>
      <w:proofErr w:type="spellEnd"/>
      <w:r w:rsidRPr="00453AE2">
        <w:rPr>
          <w:rFonts w:ascii="Arial" w:hAnsi="Arial" w:cs="Arial"/>
          <w:sz w:val="18"/>
          <w:szCs w:val="18"/>
          <w:lang w:val="en-US"/>
        </w:rPr>
        <w:t xml:space="preserve">, J., I. </w:t>
      </w:r>
      <w:proofErr w:type="spellStart"/>
      <w:r w:rsidRPr="00453AE2">
        <w:rPr>
          <w:rFonts w:ascii="Arial" w:hAnsi="Arial" w:cs="Arial"/>
          <w:sz w:val="18"/>
          <w:szCs w:val="18"/>
          <w:lang w:val="en-US"/>
        </w:rPr>
        <w:t>Marriel</w:t>
      </w:r>
      <w:proofErr w:type="spellEnd"/>
      <w:r w:rsidRPr="00453AE2">
        <w:rPr>
          <w:rFonts w:ascii="Arial" w:hAnsi="Arial" w:cs="Arial"/>
          <w:sz w:val="18"/>
          <w:szCs w:val="18"/>
          <w:lang w:val="en-US"/>
        </w:rPr>
        <w:t xml:space="preserve"> and M. Nery.</w:t>
      </w:r>
      <w:proofErr w:type="gramEnd"/>
      <w:r w:rsidRPr="00453AE2">
        <w:rPr>
          <w:rFonts w:ascii="Arial" w:hAnsi="Arial" w:cs="Arial"/>
          <w:sz w:val="18"/>
          <w:szCs w:val="18"/>
          <w:lang w:val="en-US"/>
        </w:rPr>
        <w:t xml:space="preserve"> 1976. Ecological distribution of </w:t>
      </w:r>
      <w:proofErr w:type="spellStart"/>
      <w:r w:rsidRPr="00453AE2">
        <w:rPr>
          <w:rFonts w:ascii="Arial" w:hAnsi="Arial" w:cs="Arial"/>
          <w:sz w:val="18"/>
          <w:szCs w:val="18"/>
          <w:lang w:val="en-US"/>
        </w:rPr>
        <w:t>Spirillum</w:t>
      </w:r>
      <w:proofErr w:type="spellEnd"/>
      <w:r w:rsidRPr="00453AE2">
        <w:rPr>
          <w:rFonts w:ascii="Arial" w:hAnsi="Arial" w:cs="Arial"/>
          <w:sz w:val="18"/>
          <w:szCs w:val="18"/>
          <w:lang w:val="en-US"/>
        </w:rPr>
        <w:t xml:space="preserve"> </w:t>
      </w:r>
      <w:proofErr w:type="spellStart"/>
      <w:r w:rsidRPr="00453AE2">
        <w:rPr>
          <w:rFonts w:ascii="Arial" w:hAnsi="Arial" w:cs="Arial"/>
          <w:sz w:val="18"/>
          <w:szCs w:val="18"/>
          <w:lang w:val="en-US"/>
        </w:rPr>
        <w:t>lipoferum</w:t>
      </w:r>
      <w:proofErr w:type="spellEnd"/>
      <w:r w:rsidRPr="00453AE2">
        <w:rPr>
          <w:rFonts w:ascii="Arial" w:hAnsi="Arial" w:cs="Arial"/>
          <w:sz w:val="18"/>
          <w:szCs w:val="18"/>
          <w:lang w:val="en-US"/>
        </w:rPr>
        <w:t xml:space="preserve"> </w:t>
      </w:r>
      <w:proofErr w:type="spellStart"/>
      <w:r w:rsidRPr="00453AE2">
        <w:rPr>
          <w:rFonts w:ascii="Arial" w:hAnsi="Arial" w:cs="Arial"/>
          <w:sz w:val="18"/>
          <w:szCs w:val="18"/>
          <w:lang w:val="en-US"/>
        </w:rPr>
        <w:t>Beijerinck</w:t>
      </w:r>
      <w:proofErr w:type="spellEnd"/>
      <w:r w:rsidRPr="00453AE2">
        <w:rPr>
          <w:rFonts w:ascii="Arial" w:hAnsi="Arial" w:cs="Arial"/>
          <w:sz w:val="18"/>
          <w:szCs w:val="18"/>
          <w:lang w:val="en-US"/>
        </w:rPr>
        <w:t xml:space="preserve">. </w:t>
      </w:r>
      <w:r w:rsidRPr="001D0AA9">
        <w:rPr>
          <w:rFonts w:ascii="Arial" w:hAnsi="Arial" w:cs="Arial"/>
          <w:sz w:val="18"/>
          <w:szCs w:val="18"/>
          <w:lang w:val="es-AR"/>
        </w:rPr>
        <w:t xml:space="preserve">Can J </w:t>
      </w:r>
      <w:proofErr w:type="spellStart"/>
      <w:r w:rsidRPr="001D0AA9">
        <w:rPr>
          <w:rFonts w:ascii="Arial" w:hAnsi="Arial" w:cs="Arial"/>
          <w:sz w:val="18"/>
          <w:szCs w:val="18"/>
          <w:lang w:val="es-AR"/>
        </w:rPr>
        <w:t>Microbiol</w:t>
      </w:r>
      <w:proofErr w:type="spellEnd"/>
      <w:r w:rsidRPr="001D0AA9">
        <w:rPr>
          <w:rFonts w:ascii="Arial" w:hAnsi="Arial" w:cs="Arial"/>
          <w:sz w:val="18"/>
          <w:szCs w:val="18"/>
          <w:lang w:val="es-AR"/>
        </w:rPr>
        <w:t xml:space="preserve"> 22: 1464-1473. </w:t>
      </w:r>
    </w:p>
    <w:p w:rsidR="00DD4270" w:rsidRPr="001D0AA9" w:rsidRDefault="00DD4270" w:rsidP="002800A2">
      <w:pPr>
        <w:ind w:left="284" w:hanging="284"/>
        <w:jc w:val="both"/>
        <w:rPr>
          <w:rFonts w:ascii="Arial" w:hAnsi="Arial" w:cs="Arial"/>
          <w:sz w:val="18"/>
          <w:szCs w:val="18"/>
          <w:lang w:val="es-AR"/>
        </w:rPr>
      </w:pPr>
      <w:proofErr w:type="spellStart"/>
      <w:r w:rsidRPr="001D0AA9">
        <w:rPr>
          <w:rFonts w:ascii="Arial" w:hAnsi="Arial" w:cs="Arial"/>
          <w:sz w:val="18"/>
          <w:szCs w:val="18"/>
          <w:lang w:val="es-AR"/>
        </w:rPr>
        <w:lastRenderedPageBreak/>
        <w:t>Faggioli</w:t>
      </w:r>
      <w:proofErr w:type="spellEnd"/>
      <w:r w:rsidRPr="001D0AA9">
        <w:rPr>
          <w:rFonts w:ascii="Arial" w:hAnsi="Arial" w:cs="Arial"/>
          <w:sz w:val="18"/>
          <w:szCs w:val="18"/>
          <w:lang w:val="es-AR"/>
        </w:rPr>
        <w:t xml:space="preserve">, V., G. </w:t>
      </w:r>
      <w:proofErr w:type="spellStart"/>
      <w:r w:rsidRPr="001D0AA9">
        <w:rPr>
          <w:rFonts w:ascii="Arial" w:hAnsi="Arial" w:cs="Arial"/>
          <w:sz w:val="18"/>
          <w:szCs w:val="18"/>
          <w:lang w:val="es-AR"/>
        </w:rPr>
        <w:t>Freytes</w:t>
      </w:r>
      <w:proofErr w:type="spellEnd"/>
      <w:r w:rsidRPr="001D0AA9">
        <w:rPr>
          <w:rFonts w:ascii="Arial" w:hAnsi="Arial" w:cs="Arial"/>
          <w:sz w:val="18"/>
          <w:szCs w:val="18"/>
          <w:lang w:val="es-AR"/>
        </w:rPr>
        <w:t xml:space="preserve"> y C. Galarza. 2008. Las micorrizas en trigo y su relación con la absorción de fósforo del suelo. Publicación Técnica INTA EEA Marcos Juárez. Disponible </w:t>
      </w:r>
      <w:proofErr w:type="spellStart"/>
      <w:r w:rsidRPr="001D0AA9">
        <w:rPr>
          <w:rFonts w:ascii="Arial" w:hAnsi="Arial" w:cs="Arial"/>
          <w:sz w:val="18"/>
          <w:szCs w:val="18"/>
          <w:lang w:val="es-AR"/>
        </w:rPr>
        <w:t>on</w:t>
      </w:r>
      <w:proofErr w:type="spellEnd"/>
      <w:r w:rsidRPr="001D0AA9">
        <w:rPr>
          <w:rFonts w:ascii="Arial" w:hAnsi="Arial" w:cs="Arial"/>
          <w:sz w:val="18"/>
          <w:szCs w:val="18"/>
          <w:lang w:val="es-AR"/>
        </w:rPr>
        <w:t xml:space="preserve"> line </w:t>
      </w:r>
      <w:hyperlink r:id="rId9" w:history="1">
        <w:r w:rsidRPr="001D0AA9">
          <w:rPr>
            <w:rFonts w:ascii="Arial" w:hAnsi="Arial"/>
            <w:sz w:val="18"/>
            <w:szCs w:val="18"/>
            <w:lang w:val="es-AR"/>
          </w:rPr>
          <w:t>http://www.inta.gov.ar/MJUAREZ/info/documentos/Suelos/trigo_ micorrizas08.pdf</w:t>
        </w:r>
      </w:hyperlink>
    </w:p>
    <w:p w:rsidR="00DD4270" w:rsidRPr="001D0AA9" w:rsidRDefault="00DD4270" w:rsidP="002800A2">
      <w:pPr>
        <w:ind w:left="284" w:hanging="284"/>
        <w:jc w:val="both"/>
        <w:rPr>
          <w:rFonts w:ascii="Arial" w:hAnsi="Arial" w:cs="Arial"/>
          <w:sz w:val="18"/>
          <w:szCs w:val="18"/>
          <w:lang w:val="es-AR"/>
        </w:rPr>
      </w:pPr>
      <w:r w:rsidRPr="001D0AA9">
        <w:rPr>
          <w:rFonts w:ascii="Arial" w:hAnsi="Arial" w:cs="Arial"/>
          <w:sz w:val="18"/>
          <w:szCs w:val="18"/>
          <w:lang w:val="es-AR"/>
        </w:rPr>
        <w:t xml:space="preserve">Ferraris, G. 2013. Microorganismos con efecto Promotor de Crecimiento (PGPM) en cultivos extensivos. Impacto sobre los rendimientos, la eficiencia de uso de los nutrientes y otros caracteres de interés agronómico. 8 pp. En: Díaz-Zorita, Correa, Fernández </w:t>
      </w:r>
      <w:proofErr w:type="spellStart"/>
      <w:r w:rsidRPr="001D0AA9">
        <w:rPr>
          <w:rFonts w:ascii="Arial" w:hAnsi="Arial" w:cs="Arial"/>
          <w:sz w:val="18"/>
          <w:szCs w:val="18"/>
          <w:lang w:val="es-AR"/>
        </w:rPr>
        <w:t>Canigia</w:t>
      </w:r>
      <w:proofErr w:type="spellEnd"/>
      <w:r w:rsidRPr="001D0AA9">
        <w:rPr>
          <w:rFonts w:ascii="Arial" w:hAnsi="Arial" w:cs="Arial"/>
          <w:sz w:val="18"/>
          <w:szCs w:val="18"/>
          <w:lang w:val="es-AR"/>
        </w:rPr>
        <w:t xml:space="preserve"> y Lavado (</w:t>
      </w:r>
      <w:proofErr w:type="spellStart"/>
      <w:r w:rsidRPr="001D0AA9">
        <w:rPr>
          <w:rFonts w:ascii="Arial" w:hAnsi="Arial" w:cs="Arial"/>
          <w:sz w:val="18"/>
          <w:szCs w:val="18"/>
          <w:lang w:val="es-AR"/>
        </w:rPr>
        <w:t>eds</w:t>
      </w:r>
      <w:proofErr w:type="spellEnd"/>
      <w:r w:rsidRPr="001D0AA9">
        <w:rPr>
          <w:rFonts w:ascii="Arial" w:hAnsi="Arial" w:cs="Arial"/>
          <w:sz w:val="18"/>
          <w:szCs w:val="18"/>
          <w:lang w:val="es-AR"/>
        </w:rPr>
        <w:t xml:space="preserve">). Actas III Jornada del Instituto de Investigaciones en </w:t>
      </w:r>
      <w:proofErr w:type="spellStart"/>
      <w:r w:rsidRPr="001D0AA9">
        <w:rPr>
          <w:rFonts w:ascii="Arial" w:hAnsi="Arial" w:cs="Arial"/>
          <w:sz w:val="18"/>
          <w:szCs w:val="18"/>
          <w:lang w:val="es-AR"/>
        </w:rPr>
        <w:t>Biociencias</w:t>
      </w:r>
      <w:proofErr w:type="spellEnd"/>
      <w:r w:rsidRPr="001D0AA9">
        <w:rPr>
          <w:rFonts w:ascii="Arial" w:hAnsi="Arial" w:cs="Arial"/>
          <w:sz w:val="18"/>
          <w:szCs w:val="18"/>
          <w:lang w:val="es-AR"/>
        </w:rPr>
        <w:t xml:space="preserve"> Agrícolas. Aportes de la microbiología a la producción de los cultivos. INBA-FAUBA. Buenos Aires, Junio de 2013.</w:t>
      </w:r>
    </w:p>
    <w:p w:rsidR="00DD4270" w:rsidRPr="001D0AA9" w:rsidRDefault="00DD4270" w:rsidP="002800A2">
      <w:pPr>
        <w:ind w:left="284" w:hanging="284"/>
        <w:jc w:val="both"/>
        <w:rPr>
          <w:rFonts w:ascii="Arial" w:hAnsi="Arial" w:cs="Arial"/>
          <w:sz w:val="18"/>
          <w:szCs w:val="18"/>
          <w:lang w:val="es-AR"/>
        </w:rPr>
      </w:pPr>
      <w:r>
        <w:rPr>
          <w:rFonts w:ascii="Arial" w:hAnsi="Arial" w:cs="Arial"/>
          <w:sz w:val="18"/>
          <w:szCs w:val="18"/>
          <w:lang w:val="es-AR"/>
        </w:rPr>
        <w:t>Ferraris, G. 2016</w:t>
      </w:r>
      <w:r w:rsidRPr="001D0AA9">
        <w:rPr>
          <w:rFonts w:ascii="Arial" w:hAnsi="Arial" w:cs="Arial"/>
          <w:sz w:val="18"/>
          <w:szCs w:val="18"/>
          <w:lang w:val="es-AR"/>
        </w:rPr>
        <w:t xml:space="preserve">. </w:t>
      </w:r>
      <w:r w:rsidRPr="002800A2">
        <w:rPr>
          <w:rFonts w:ascii="Arial" w:hAnsi="Arial" w:cs="Arial"/>
          <w:sz w:val="18"/>
          <w:szCs w:val="18"/>
          <w:lang w:val="es-AR"/>
        </w:rPr>
        <w:t xml:space="preserve">Tecnologías destinadas a </w:t>
      </w:r>
      <w:proofErr w:type="spellStart"/>
      <w:r w:rsidRPr="002800A2">
        <w:rPr>
          <w:rFonts w:ascii="Arial" w:hAnsi="Arial" w:cs="Arial"/>
          <w:sz w:val="18"/>
          <w:szCs w:val="18"/>
          <w:lang w:val="es-AR"/>
        </w:rPr>
        <w:t>incremetnar</w:t>
      </w:r>
      <w:proofErr w:type="spellEnd"/>
      <w:r w:rsidRPr="002800A2">
        <w:rPr>
          <w:rFonts w:ascii="Arial" w:hAnsi="Arial" w:cs="Arial"/>
          <w:sz w:val="18"/>
          <w:szCs w:val="18"/>
          <w:lang w:val="es-AR"/>
        </w:rPr>
        <w:t xml:space="preserve"> la eficiencia de uso de los recursos en trigo: el rol de los promotores de crecimiento vegetal y micronutrientes</w:t>
      </w:r>
      <w:r w:rsidRPr="001D0AA9">
        <w:rPr>
          <w:rFonts w:ascii="Arial" w:hAnsi="Arial" w:cs="Arial"/>
          <w:sz w:val="18"/>
          <w:szCs w:val="18"/>
          <w:lang w:val="es-AR"/>
        </w:rPr>
        <w:t>.</w:t>
      </w:r>
      <w:r>
        <w:rPr>
          <w:rFonts w:ascii="Arial" w:hAnsi="Arial" w:cs="Arial"/>
          <w:sz w:val="18"/>
          <w:szCs w:val="18"/>
          <w:lang w:val="es-AR"/>
        </w:rPr>
        <w:t xml:space="preserve"> 4pp.</w:t>
      </w:r>
      <w:r w:rsidRPr="001D0AA9">
        <w:rPr>
          <w:rFonts w:ascii="Arial" w:hAnsi="Arial" w:cs="Arial"/>
          <w:sz w:val="18"/>
          <w:szCs w:val="18"/>
          <w:lang w:val="es-AR"/>
        </w:rPr>
        <w:t xml:space="preserve"> </w:t>
      </w:r>
      <w:r>
        <w:rPr>
          <w:rFonts w:ascii="Arial" w:hAnsi="Arial" w:cs="Arial"/>
          <w:sz w:val="18"/>
          <w:szCs w:val="18"/>
          <w:lang w:val="es-AR"/>
        </w:rPr>
        <w:t>En: Manual Técnico del Cultivo de Trigo. Edición 2016. AACREA (en prensa)</w:t>
      </w:r>
      <w:r w:rsidRPr="001D0AA9">
        <w:rPr>
          <w:rFonts w:ascii="Arial" w:hAnsi="Arial" w:cs="Arial"/>
          <w:sz w:val="18"/>
          <w:szCs w:val="18"/>
          <w:lang w:val="es-AR"/>
        </w:rPr>
        <w:t>.</w:t>
      </w:r>
    </w:p>
    <w:p w:rsidR="00DD4270" w:rsidRPr="001D0AA9" w:rsidRDefault="00DD4270" w:rsidP="002800A2">
      <w:pPr>
        <w:ind w:left="284" w:hanging="284"/>
        <w:jc w:val="both"/>
        <w:rPr>
          <w:rFonts w:ascii="Arial" w:hAnsi="Arial" w:cs="Arial"/>
          <w:sz w:val="18"/>
          <w:szCs w:val="18"/>
          <w:lang w:val="es-AR"/>
        </w:rPr>
      </w:pPr>
      <w:r w:rsidRPr="001D0AA9">
        <w:rPr>
          <w:rFonts w:ascii="Arial" w:hAnsi="Arial" w:cs="Arial"/>
          <w:sz w:val="18"/>
          <w:szCs w:val="18"/>
          <w:lang w:val="es-AR"/>
        </w:rPr>
        <w:t xml:space="preserve">Ferraris, G. y L. Couretot. 2008. Evaluación de la inoculación con Micorrizas bajo diferentes ambientes de fertilidad. </w:t>
      </w:r>
      <w:proofErr w:type="spellStart"/>
      <w:proofErr w:type="gramStart"/>
      <w:r w:rsidRPr="001D0AA9">
        <w:rPr>
          <w:rFonts w:ascii="Arial" w:hAnsi="Arial" w:cs="Arial"/>
          <w:sz w:val="18"/>
          <w:szCs w:val="18"/>
          <w:lang w:val="es-AR"/>
        </w:rPr>
        <w:t>pp</w:t>
      </w:r>
      <w:proofErr w:type="spellEnd"/>
      <w:proofErr w:type="gramEnd"/>
      <w:r w:rsidRPr="001D0AA9">
        <w:rPr>
          <w:rFonts w:ascii="Arial" w:hAnsi="Arial" w:cs="Arial"/>
          <w:sz w:val="18"/>
          <w:szCs w:val="18"/>
          <w:lang w:val="es-AR"/>
        </w:rPr>
        <w:t xml:space="preserve"> 48-52.</w:t>
      </w:r>
      <w:r w:rsidRPr="001D0AA9">
        <w:rPr>
          <w:rFonts w:ascii="Arial" w:hAnsi="Arial" w:cs="Arial"/>
          <w:sz w:val="18"/>
          <w:szCs w:val="18"/>
          <w:lang w:val="es-AR"/>
        </w:rPr>
        <w:tab/>
        <w:t xml:space="preserve">En: Trigo. Resultados de Unidades Demostrativas. Proyecto Regional Agrícola. </w:t>
      </w:r>
    </w:p>
    <w:p w:rsidR="00DD4270" w:rsidRPr="001D0AA9" w:rsidRDefault="00DD4270" w:rsidP="002800A2">
      <w:pPr>
        <w:ind w:left="284" w:hanging="284"/>
        <w:jc w:val="both"/>
        <w:rPr>
          <w:rFonts w:ascii="Arial" w:hAnsi="Arial" w:cs="Arial"/>
          <w:sz w:val="18"/>
          <w:szCs w:val="18"/>
          <w:lang w:val="es-AR"/>
        </w:rPr>
      </w:pPr>
      <w:r w:rsidRPr="001D0AA9">
        <w:rPr>
          <w:rFonts w:ascii="Arial" w:hAnsi="Arial" w:cs="Arial"/>
          <w:sz w:val="18"/>
          <w:szCs w:val="18"/>
          <w:lang w:val="es-AR"/>
        </w:rPr>
        <w:t xml:space="preserve">Ferraris, G. y L. Couretot. 2014. Eficiencia de </w:t>
      </w:r>
      <w:proofErr w:type="spellStart"/>
      <w:r w:rsidRPr="001D0AA9">
        <w:rPr>
          <w:rFonts w:ascii="Arial" w:hAnsi="Arial" w:cs="Arial"/>
          <w:sz w:val="18"/>
          <w:szCs w:val="18"/>
          <w:lang w:val="es-AR"/>
        </w:rPr>
        <w:t>preinoculación</w:t>
      </w:r>
      <w:proofErr w:type="spellEnd"/>
      <w:r w:rsidRPr="001D0AA9">
        <w:rPr>
          <w:rFonts w:ascii="Arial" w:hAnsi="Arial" w:cs="Arial"/>
          <w:sz w:val="18"/>
          <w:szCs w:val="18"/>
          <w:lang w:val="es-AR"/>
        </w:rPr>
        <w:t xml:space="preserve"> con </w:t>
      </w:r>
      <w:proofErr w:type="spellStart"/>
      <w:r w:rsidRPr="001D0AA9">
        <w:rPr>
          <w:rFonts w:ascii="Arial" w:hAnsi="Arial" w:cs="Arial"/>
          <w:sz w:val="18"/>
          <w:szCs w:val="18"/>
          <w:lang w:val="es-AR"/>
        </w:rPr>
        <w:t>Trichoderma</w:t>
      </w:r>
      <w:proofErr w:type="spellEnd"/>
      <w:r w:rsidRPr="001D0AA9">
        <w:rPr>
          <w:rFonts w:ascii="Arial" w:hAnsi="Arial" w:cs="Arial"/>
          <w:sz w:val="18"/>
          <w:szCs w:val="18"/>
          <w:lang w:val="es-AR"/>
        </w:rPr>
        <w:t xml:space="preserve"> </w:t>
      </w:r>
      <w:proofErr w:type="spellStart"/>
      <w:r w:rsidRPr="001D0AA9">
        <w:rPr>
          <w:rFonts w:ascii="Arial" w:hAnsi="Arial" w:cs="Arial"/>
          <w:sz w:val="18"/>
          <w:szCs w:val="18"/>
          <w:lang w:val="es-AR"/>
        </w:rPr>
        <w:t>harzianum</w:t>
      </w:r>
      <w:proofErr w:type="spellEnd"/>
      <w:r w:rsidRPr="001D0AA9">
        <w:rPr>
          <w:rFonts w:ascii="Arial" w:hAnsi="Arial" w:cs="Arial"/>
          <w:sz w:val="18"/>
          <w:szCs w:val="18"/>
          <w:lang w:val="es-AR"/>
        </w:rPr>
        <w:t xml:space="preserve"> en trigo según tiempos de </w:t>
      </w:r>
      <w:proofErr w:type="spellStart"/>
      <w:r w:rsidRPr="001D0AA9">
        <w:rPr>
          <w:rFonts w:ascii="Arial" w:hAnsi="Arial" w:cs="Arial"/>
          <w:sz w:val="18"/>
          <w:szCs w:val="18"/>
          <w:lang w:val="es-AR"/>
        </w:rPr>
        <w:t>preinoculación</w:t>
      </w:r>
      <w:proofErr w:type="spellEnd"/>
      <w:r w:rsidRPr="001D0AA9">
        <w:rPr>
          <w:rFonts w:ascii="Arial" w:hAnsi="Arial" w:cs="Arial"/>
          <w:sz w:val="18"/>
          <w:szCs w:val="18"/>
          <w:lang w:val="es-AR"/>
        </w:rPr>
        <w:t>. Informe de Resultados. INTA EEA Pergamino, 7 pp.</w:t>
      </w:r>
    </w:p>
    <w:p w:rsidR="00DD4270" w:rsidRPr="001D0AA9" w:rsidRDefault="00DD4270" w:rsidP="002800A2">
      <w:pPr>
        <w:ind w:left="284" w:hanging="284"/>
        <w:jc w:val="both"/>
        <w:rPr>
          <w:rFonts w:ascii="Arial" w:hAnsi="Arial" w:cs="Arial"/>
          <w:sz w:val="18"/>
          <w:szCs w:val="18"/>
          <w:lang w:val="es-AR"/>
        </w:rPr>
      </w:pPr>
      <w:r w:rsidRPr="001D0AA9">
        <w:rPr>
          <w:rFonts w:ascii="Arial" w:hAnsi="Arial" w:cs="Arial"/>
          <w:sz w:val="18"/>
          <w:szCs w:val="18"/>
          <w:lang w:val="es-AR"/>
        </w:rPr>
        <w:t xml:space="preserve">Ferraris, G., L. Couretot y M. Díaz Zorita. 2008. Respuesta de trigo a tratamientos con </w:t>
      </w:r>
      <w:proofErr w:type="spellStart"/>
      <w:r w:rsidRPr="001D0AA9">
        <w:rPr>
          <w:rFonts w:ascii="Arial" w:hAnsi="Arial" w:cs="Arial"/>
          <w:sz w:val="18"/>
          <w:szCs w:val="18"/>
          <w:lang w:val="es-AR"/>
        </w:rPr>
        <w:t>Azospirillum</w:t>
      </w:r>
      <w:proofErr w:type="spellEnd"/>
      <w:r w:rsidRPr="001D0AA9">
        <w:rPr>
          <w:rFonts w:ascii="Arial" w:hAnsi="Arial" w:cs="Arial"/>
          <w:sz w:val="18"/>
          <w:szCs w:val="18"/>
          <w:lang w:val="es-AR"/>
        </w:rPr>
        <w:t xml:space="preserve"> </w:t>
      </w:r>
      <w:proofErr w:type="spellStart"/>
      <w:r w:rsidRPr="001D0AA9">
        <w:rPr>
          <w:rFonts w:ascii="Arial" w:hAnsi="Arial" w:cs="Arial"/>
          <w:sz w:val="18"/>
          <w:szCs w:val="18"/>
          <w:lang w:val="es-AR"/>
        </w:rPr>
        <w:t>sp</w:t>
      </w:r>
      <w:proofErr w:type="spellEnd"/>
      <w:r w:rsidRPr="001D0AA9">
        <w:rPr>
          <w:rFonts w:ascii="Arial" w:hAnsi="Arial" w:cs="Arial"/>
          <w:sz w:val="18"/>
          <w:szCs w:val="18"/>
          <w:lang w:val="es-AR"/>
        </w:rPr>
        <w:t xml:space="preserve">. </w:t>
      </w:r>
      <w:proofErr w:type="gramStart"/>
      <w:r w:rsidRPr="001D0AA9">
        <w:rPr>
          <w:rFonts w:ascii="Arial" w:hAnsi="Arial" w:cs="Arial"/>
          <w:sz w:val="18"/>
          <w:szCs w:val="18"/>
          <w:lang w:val="es-AR"/>
        </w:rPr>
        <w:t>según</w:t>
      </w:r>
      <w:proofErr w:type="gramEnd"/>
      <w:r w:rsidRPr="001D0AA9">
        <w:rPr>
          <w:rFonts w:ascii="Arial" w:hAnsi="Arial" w:cs="Arial"/>
          <w:sz w:val="18"/>
          <w:szCs w:val="18"/>
          <w:lang w:val="es-AR"/>
        </w:rPr>
        <w:t xml:space="preserve"> niveles tecnológicos. CD </w:t>
      </w:r>
      <w:proofErr w:type="spellStart"/>
      <w:r w:rsidRPr="001D0AA9">
        <w:rPr>
          <w:rFonts w:ascii="Arial" w:hAnsi="Arial" w:cs="Arial"/>
          <w:sz w:val="18"/>
          <w:szCs w:val="18"/>
          <w:lang w:val="es-AR"/>
        </w:rPr>
        <w:t>Room</w:t>
      </w:r>
      <w:proofErr w:type="spellEnd"/>
      <w:r w:rsidRPr="001D0AA9">
        <w:rPr>
          <w:rFonts w:ascii="Arial" w:hAnsi="Arial" w:cs="Arial"/>
          <w:sz w:val="18"/>
          <w:szCs w:val="18"/>
          <w:lang w:val="es-AR"/>
        </w:rPr>
        <w:t xml:space="preserve">. VII Congreso Nacional de </w:t>
      </w:r>
      <w:proofErr w:type="spellStart"/>
      <w:r w:rsidRPr="001D0AA9">
        <w:rPr>
          <w:rFonts w:ascii="Arial" w:hAnsi="Arial" w:cs="Arial"/>
          <w:sz w:val="18"/>
          <w:szCs w:val="18"/>
          <w:lang w:val="es-AR"/>
        </w:rPr>
        <w:t>Trigo.V</w:t>
      </w:r>
      <w:proofErr w:type="spellEnd"/>
      <w:r w:rsidRPr="001D0AA9">
        <w:rPr>
          <w:rFonts w:ascii="Arial" w:hAnsi="Arial" w:cs="Arial"/>
          <w:sz w:val="18"/>
          <w:szCs w:val="18"/>
          <w:lang w:val="es-AR"/>
        </w:rPr>
        <w:t xml:space="preserve"> Simposio Invernal de Cereales de siembra </w:t>
      </w:r>
      <w:proofErr w:type="gramStart"/>
      <w:r w:rsidRPr="001D0AA9">
        <w:rPr>
          <w:rFonts w:ascii="Arial" w:hAnsi="Arial" w:cs="Arial"/>
          <w:sz w:val="18"/>
          <w:szCs w:val="18"/>
          <w:lang w:val="es-AR"/>
        </w:rPr>
        <w:t>Otoño</w:t>
      </w:r>
      <w:proofErr w:type="gramEnd"/>
      <w:r w:rsidRPr="001D0AA9">
        <w:rPr>
          <w:rFonts w:ascii="Arial" w:hAnsi="Arial" w:cs="Arial"/>
          <w:sz w:val="18"/>
          <w:szCs w:val="18"/>
          <w:lang w:val="es-AR"/>
        </w:rPr>
        <w:t xml:space="preserve"> –Invernal. I Encuentro del Mercosur.</w:t>
      </w:r>
    </w:p>
    <w:p w:rsidR="00DD4270" w:rsidRPr="00E3637E" w:rsidRDefault="00DD4270" w:rsidP="00E3637E">
      <w:pPr>
        <w:ind w:left="284" w:hanging="284"/>
        <w:jc w:val="both"/>
        <w:rPr>
          <w:rFonts w:ascii="Arial" w:hAnsi="Arial" w:cs="Arial"/>
          <w:sz w:val="18"/>
          <w:szCs w:val="18"/>
        </w:rPr>
      </w:pPr>
      <w:proofErr w:type="spellStart"/>
      <w:r w:rsidRPr="00DD4270">
        <w:rPr>
          <w:rFonts w:ascii="Arial" w:hAnsi="Arial" w:cs="Arial"/>
          <w:sz w:val="18"/>
          <w:szCs w:val="18"/>
          <w:lang w:val="en-US"/>
        </w:rPr>
        <w:t>Fontanetto</w:t>
      </w:r>
      <w:proofErr w:type="spellEnd"/>
      <w:r w:rsidRPr="00DD4270">
        <w:rPr>
          <w:rFonts w:ascii="Arial" w:hAnsi="Arial" w:cs="Arial"/>
          <w:sz w:val="18"/>
          <w:szCs w:val="18"/>
          <w:lang w:val="en-US"/>
        </w:rPr>
        <w:t xml:space="preserve">, H., O. Keller, J. Albrecht, D. </w:t>
      </w:r>
      <w:proofErr w:type="spellStart"/>
      <w:r w:rsidRPr="00DD4270">
        <w:rPr>
          <w:rFonts w:ascii="Arial" w:hAnsi="Arial" w:cs="Arial"/>
          <w:sz w:val="18"/>
          <w:szCs w:val="18"/>
          <w:lang w:val="en-US"/>
        </w:rPr>
        <w:t>Giailevra</w:t>
      </w:r>
      <w:proofErr w:type="spellEnd"/>
      <w:proofErr w:type="gramStart"/>
      <w:r w:rsidRPr="00DD4270">
        <w:rPr>
          <w:rFonts w:ascii="Arial" w:hAnsi="Arial" w:cs="Arial"/>
          <w:sz w:val="18"/>
          <w:szCs w:val="18"/>
          <w:lang w:val="en-US"/>
        </w:rPr>
        <w:t>,,</w:t>
      </w:r>
      <w:proofErr w:type="gramEnd"/>
      <w:r w:rsidRPr="00DD4270">
        <w:rPr>
          <w:rFonts w:ascii="Arial" w:hAnsi="Arial" w:cs="Arial"/>
          <w:sz w:val="18"/>
          <w:szCs w:val="18"/>
          <w:lang w:val="en-US"/>
        </w:rPr>
        <w:t xml:space="preserve"> C. Negro, y L. </w:t>
      </w:r>
      <w:proofErr w:type="spellStart"/>
      <w:r w:rsidRPr="00DD4270">
        <w:rPr>
          <w:rFonts w:ascii="Arial" w:hAnsi="Arial" w:cs="Arial"/>
          <w:sz w:val="18"/>
          <w:szCs w:val="18"/>
          <w:lang w:val="en-US"/>
        </w:rPr>
        <w:t>Belotti</w:t>
      </w:r>
      <w:proofErr w:type="spellEnd"/>
      <w:r w:rsidRPr="00DD4270">
        <w:rPr>
          <w:rFonts w:ascii="Arial" w:hAnsi="Arial" w:cs="Arial"/>
          <w:sz w:val="18"/>
          <w:szCs w:val="18"/>
          <w:lang w:val="en-US"/>
        </w:rPr>
        <w:t xml:space="preserve">. </w:t>
      </w:r>
      <w:r w:rsidRPr="00E3637E">
        <w:rPr>
          <w:rFonts w:ascii="Arial" w:hAnsi="Arial" w:cs="Arial"/>
          <w:sz w:val="18"/>
          <w:szCs w:val="18"/>
        </w:rPr>
        <w:t xml:space="preserve">2008. Aspectos de manejo y fertilización nitrogenada para el sorgo </w:t>
      </w:r>
      <w:proofErr w:type="spellStart"/>
      <w:r w:rsidRPr="00E3637E">
        <w:rPr>
          <w:rFonts w:ascii="Arial" w:hAnsi="Arial" w:cs="Arial"/>
          <w:sz w:val="18"/>
          <w:szCs w:val="18"/>
        </w:rPr>
        <w:t>granífero</w:t>
      </w:r>
      <w:proofErr w:type="spellEnd"/>
      <w:r w:rsidRPr="00E3637E">
        <w:rPr>
          <w:rFonts w:ascii="Arial" w:hAnsi="Arial" w:cs="Arial"/>
          <w:sz w:val="18"/>
          <w:szCs w:val="18"/>
        </w:rPr>
        <w:t xml:space="preserve">. </w:t>
      </w:r>
      <w:proofErr w:type="spellStart"/>
      <w:r w:rsidRPr="00E3637E">
        <w:rPr>
          <w:rFonts w:ascii="Arial" w:hAnsi="Arial" w:cs="Arial"/>
          <w:sz w:val="18"/>
          <w:szCs w:val="18"/>
        </w:rPr>
        <w:t>Agromercado</w:t>
      </w:r>
      <w:proofErr w:type="spellEnd"/>
      <w:r w:rsidRPr="00E3637E">
        <w:rPr>
          <w:rFonts w:ascii="Arial" w:hAnsi="Arial" w:cs="Arial"/>
          <w:sz w:val="18"/>
          <w:szCs w:val="18"/>
        </w:rPr>
        <w:t>, Cuadernillo Clásico de Sorgo, No. 148, pp. 6-10.</w:t>
      </w:r>
    </w:p>
    <w:p w:rsidR="00DD4270" w:rsidRPr="00E3637E" w:rsidRDefault="00DD4270" w:rsidP="00E3637E">
      <w:pPr>
        <w:ind w:left="284" w:hanging="284"/>
        <w:jc w:val="both"/>
        <w:rPr>
          <w:rFonts w:ascii="Arial" w:hAnsi="Arial" w:cs="Arial"/>
          <w:sz w:val="18"/>
          <w:szCs w:val="18"/>
        </w:rPr>
      </w:pPr>
      <w:r w:rsidRPr="00DD4270">
        <w:rPr>
          <w:rFonts w:ascii="Arial" w:hAnsi="Arial" w:cs="Arial"/>
          <w:sz w:val="18"/>
          <w:szCs w:val="18"/>
          <w:lang w:val="en-US"/>
        </w:rPr>
        <w:t xml:space="preserve">Fontanetto, H., O. Keller, L. Belotti, C. Negro, y D. Giailevra. </w:t>
      </w:r>
      <w:r w:rsidRPr="00E3637E">
        <w:rPr>
          <w:rFonts w:ascii="Arial" w:hAnsi="Arial" w:cs="Arial"/>
          <w:sz w:val="18"/>
          <w:szCs w:val="18"/>
        </w:rPr>
        <w:t xml:space="preserve">2010. Efecto de diferentes combinaciones de nitrógeno y azufre sobre el cultivo de sorgo </w:t>
      </w:r>
      <w:proofErr w:type="spellStart"/>
      <w:r w:rsidRPr="00E3637E">
        <w:rPr>
          <w:rFonts w:ascii="Arial" w:hAnsi="Arial" w:cs="Arial"/>
          <w:sz w:val="18"/>
          <w:szCs w:val="18"/>
        </w:rPr>
        <w:t>granífero</w:t>
      </w:r>
      <w:proofErr w:type="spellEnd"/>
      <w:r w:rsidRPr="00E3637E">
        <w:rPr>
          <w:rFonts w:ascii="Arial" w:hAnsi="Arial" w:cs="Arial"/>
          <w:sz w:val="18"/>
          <w:szCs w:val="18"/>
        </w:rPr>
        <w:t xml:space="preserve"> (campaña 2008/09). Informaciones Agronómicas del Cono Sur 46:21-23.</w:t>
      </w:r>
    </w:p>
    <w:p w:rsidR="00DD4270" w:rsidRPr="001D0AA9" w:rsidRDefault="00DD4270" w:rsidP="002800A2">
      <w:pPr>
        <w:ind w:left="284" w:hanging="284"/>
        <w:jc w:val="both"/>
        <w:rPr>
          <w:rFonts w:ascii="Arial" w:hAnsi="Arial" w:cs="Arial"/>
          <w:sz w:val="18"/>
          <w:szCs w:val="18"/>
          <w:lang w:val="en-US"/>
        </w:rPr>
      </w:pPr>
      <w:r w:rsidRPr="001D0AA9">
        <w:rPr>
          <w:rFonts w:ascii="Arial" w:hAnsi="Arial" w:cs="Arial"/>
          <w:sz w:val="18"/>
          <w:szCs w:val="18"/>
          <w:lang w:val="es-AR"/>
        </w:rPr>
        <w:t xml:space="preserve">García, F.O.; L.I. </w:t>
      </w:r>
      <w:proofErr w:type="spellStart"/>
      <w:r w:rsidRPr="001D0AA9">
        <w:rPr>
          <w:rFonts w:ascii="Arial" w:hAnsi="Arial" w:cs="Arial"/>
          <w:sz w:val="18"/>
          <w:szCs w:val="18"/>
          <w:lang w:val="es-AR"/>
        </w:rPr>
        <w:t>Picone</w:t>
      </w:r>
      <w:proofErr w:type="spellEnd"/>
      <w:r w:rsidRPr="001D0AA9">
        <w:rPr>
          <w:rFonts w:ascii="Arial" w:hAnsi="Arial" w:cs="Arial"/>
          <w:sz w:val="18"/>
          <w:szCs w:val="18"/>
          <w:lang w:val="es-AR"/>
        </w:rPr>
        <w:t xml:space="preserve"> y A. </w:t>
      </w:r>
      <w:proofErr w:type="spellStart"/>
      <w:r w:rsidRPr="001D0AA9">
        <w:rPr>
          <w:rFonts w:ascii="Arial" w:hAnsi="Arial" w:cs="Arial"/>
          <w:sz w:val="18"/>
          <w:szCs w:val="18"/>
          <w:lang w:val="es-AR"/>
        </w:rPr>
        <w:t>Berardo</w:t>
      </w:r>
      <w:proofErr w:type="spellEnd"/>
      <w:r w:rsidRPr="001D0AA9">
        <w:rPr>
          <w:rFonts w:ascii="Arial" w:hAnsi="Arial" w:cs="Arial"/>
          <w:sz w:val="18"/>
          <w:szCs w:val="18"/>
          <w:lang w:val="es-AR"/>
        </w:rPr>
        <w:t xml:space="preserve">. 2006. Fósforo. Pág. 99-121. En: H.E. Echeverría y F.O. García (eds.) Fertilidad de Suelos y Fertilización de cultivos. Editorial INTA, Buenos Aires, Argentina. </w:t>
      </w:r>
      <w:r w:rsidRPr="001D0AA9">
        <w:rPr>
          <w:rFonts w:ascii="Arial" w:hAnsi="Arial" w:cs="Arial"/>
          <w:sz w:val="18"/>
          <w:szCs w:val="18"/>
          <w:lang w:val="en-US"/>
        </w:rPr>
        <w:t xml:space="preserve">521p. </w:t>
      </w:r>
    </w:p>
    <w:p w:rsidR="00DD4270" w:rsidRPr="00DD4270" w:rsidRDefault="00DD4270" w:rsidP="002800A2">
      <w:pPr>
        <w:ind w:left="284" w:hanging="284"/>
        <w:jc w:val="both"/>
        <w:rPr>
          <w:rFonts w:ascii="Arial" w:hAnsi="Arial" w:cs="Arial"/>
          <w:sz w:val="18"/>
          <w:szCs w:val="18"/>
          <w:lang w:val="en-US"/>
        </w:rPr>
      </w:pPr>
      <w:proofErr w:type="spellStart"/>
      <w:proofErr w:type="gramStart"/>
      <w:r w:rsidRPr="001D0AA9">
        <w:rPr>
          <w:rFonts w:ascii="Arial" w:hAnsi="Arial" w:cs="Arial"/>
          <w:sz w:val="18"/>
          <w:szCs w:val="18"/>
          <w:lang w:val="en-US"/>
        </w:rPr>
        <w:t>Kloepper</w:t>
      </w:r>
      <w:proofErr w:type="spellEnd"/>
      <w:r w:rsidRPr="001D0AA9">
        <w:rPr>
          <w:rFonts w:ascii="Arial" w:hAnsi="Arial" w:cs="Arial"/>
          <w:sz w:val="18"/>
          <w:szCs w:val="18"/>
          <w:lang w:val="en-US"/>
        </w:rPr>
        <w:t xml:space="preserve">, J.W., R. </w:t>
      </w:r>
      <w:proofErr w:type="spellStart"/>
      <w:r w:rsidRPr="001D0AA9">
        <w:rPr>
          <w:rFonts w:ascii="Arial" w:hAnsi="Arial" w:cs="Arial"/>
          <w:sz w:val="18"/>
          <w:szCs w:val="18"/>
          <w:lang w:val="en-US"/>
        </w:rPr>
        <w:t>Lifshitz</w:t>
      </w:r>
      <w:proofErr w:type="spellEnd"/>
      <w:r w:rsidRPr="001D0AA9">
        <w:rPr>
          <w:rFonts w:ascii="Arial" w:hAnsi="Arial" w:cs="Arial"/>
          <w:sz w:val="18"/>
          <w:szCs w:val="18"/>
          <w:lang w:val="en-US"/>
        </w:rPr>
        <w:t xml:space="preserve"> and R.M. </w:t>
      </w:r>
      <w:proofErr w:type="spellStart"/>
      <w:r w:rsidRPr="001D0AA9">
        <w:rPr>
          <w:rFonts w:ascii="Arial" w:hAnsi="Arial" w:cs="Arial"/>
          <w:sz w:val="18"/>
          <w:szCs w:val="18"/>
          <w:lang w:val="en-US"/>
        </w:rPr>
        <w:t>Zablotowicz</w:t>
      </w:r>
      <w:proofErr w:type="spellEnd"/>
      <w:r w:rsidRPr="001D0AA9">
        <w:rPr>
          <w:rFonts w:ascii="Arial" w:hAnsi="Arial" w:cs="Arial"/>
          <w:sz w:val="18"/>
          <w:szCs w:val="18"/>
          <w:lang w:val="en-US"/>
        </w:rPr>
        <w:t>.</w:t>
      </w:r>
      <w:proofErr w:type="gramEnd"/>
      <w:r w:rsidRPr="001D0AA9">
        <w:rPr>
          <w:rFonts w:ascii="Arial" w:hAnsi="Arial" w:cs="Arial"/>
          <w:sz w:val="18"/>
          <w:szCs w:val="18"/>
          <w:lang w:val="en-US"/>
        </w:rPr>
        <w:t xml:space="preserve"> </w:t>
      </w:r>
      <w:r w:rsidRPr="00453AE2">
        <w:rPr>
          <w:rFonts w:ascii="Arial" w:hAnsi="Arial" w:cs="Arial"/>
          <w:sz w:val="18"/>
          <w:szCs w:val="18"/>
          <w:lang w:val="en-US"/>
        </w:rPr>
        <w:t xml:space="preserve">1989. Free-living bacterial </w:t>
      </w:r>
      <w:proofErr w:type="spellStart"/>
      <w:r w:rsidRPr="00453AE2">
        <w:rPr>
          <w:rFonts w:ascii="Arial" w:hAnsi="Arial" w:cs="Arial"/>
          <w:sz w:val="18"/>
          <w:szCs w:val="18"/>
          <w:lang w:val="en-US"/>
        </w:rPr>
        <w:t>inocula</w:t>
      </w:r>
      <w:proofErr w:type="spellEnd"/>
      <w:r w:rsidRPr="00453AE2">
        <w:rPr>
          <w:rFonts w:ascii="Arial" w:hAnsi="Arial" w:cs="Arial"/>
          <w:sz w:val="18"/>
          <w:szCs w:val="18"/>
          <w:lang w:val="en-US"/>
        </w:rPr>
        <w:t xml:space="preserve"> for enhancing crop productivity. </w:t>
      </w:r>
      <w:r w:rsidRPr="00DD4270">
        <w:rPr>
          <w:rFonts w:ascii="Arial" w:hAnsi="Arial" w:cs="Arial"/>
          <w:sz w:val="18"/>
          <w:szCs w:val="18"/>
          <w:lang w:val="en-US"/>
        </w:rPr>
        <w:t>Trends Biotecnol. 7:39-49.</w:t>
      </w:r>
    </w:p>
    <w:p w:rsidR="00DD4270" w:rsidRPr="00E3637E" w:rsidRDefault="00DD4270" w:rsidP="00E3637E">
      <w:pPr>
        <w:ind w:left="284" w:hanging="284"/>
        <w:jc w:val="both"/>
        <w:rPr>
          <w:rFonts w:ascii="Arial" w:hAnsi="Arial" w:cs="Arial"/>
          <w:sz w:val="18"/>
          <w:szCs w:val="18"/>
          <w:lang w:val="en-US"/>
        </w:rPr>
      </w:pPr>
      <w:r w:rsidRPr="00DD4270">
        <w:rPr>
          <w:rFonts w:ascii="Arial" w:hAnsi="Arial" w:cs="Arial"/>
          <w:sz w:val="18"/>
          <w:szCs w:val="18"/>
          <w:lang w:val="en-US"/>
        </w:rPr>
        <w:t xml:space="preserve">Moges, S.M., K. Girma, R.K. Teal, K.W. Freeman, H. Zhang, D.B. Arnall, S.L. Holtz, B.S. Tubaña, O. Walsh, B. Chung, y W.R. Raun. 2007. </w:t>
      </w:r>
      <w:r w:rsidRPr="00E3637E">
        <w:rPr>
          <w:rFonts w:ascii="Arial" w:hAnsi="Arial" w:cs="Arial"/>
          <w:sz w:val="18"/>
          <w:szCs w:val="18"/>
          <w:lang w:val="en-US"/>
        </w:rPr>
        <w:t>In-season estimation of grain sorghum yield potential using a hand-held optical sensor. Archives of Agronomy and Soil Science 53(6):617-628.</w:t>
      </w:r>
    </w:p>
    <w:p w:rsidR="00DD4270" w:rsidRPr="001D0AA9" w:rsidRDefault="00DD4270" w:rsidP="002800A2">
      <w:pPr>
        <w:ind w:left="284" w:hanging="284"/>
        <w:jc w:val="both"/>
        <w:rPr>
          <w:rFonts w:ascii="Arial" w:hAnsi="Arial" w:cs="Arial"/>
          <w:sz w:val="18"/>
          <w:szCs w:val="18"/>
          <w:lang w:val="es-AR"/>
        </w:rPr>
      </w:pPr>
      <w:r w:rsidRPr="001D0AA9">
        <w:rPr>
          <w:rFonts w:ascii="Arial" w:hAnsi="Arial" w:cs="Arial"/>
          <w:sz w:val="18"/>
          <w:szCs w:val="18"/>
          <w:lang w:val="en-US"/>
        </w:rPr>
        <w:t xml:space="preserve">Peterson R.L., H.B. </w:t>
      </w:r>
      <w:proofErr w:type="spellStart"/>
      <w:r w:rsidRPr="001D0AA9">
        <w:rPr>
          <w:rFonts w:ascii="Arial" w:hAnsi="Arial" w:cs="Arial"/>
          <w:sz w:val="18"/>
          <w:szCs w:val="18"/>
          <w:lang w:val="en-US"/>
        </w:rPr>
        <w:t>Massicotte</w:t>
      </w:r>
      <w:proofErr w:type="spellEnd"/>
      <w:r w:rsidRPr="001D0AA9">
        <w:rPr>
          <w:rFonts w:ascii="Arial" w:hAnsi="Arial" w:cs="Arial"/>
          <w:sz w:val="18"/>
          <w:szCs w:val="18"/>
          <w:lang w:val="en-US"/>
        </w:rPr>
        <w:t xml:space="preserve"> y L.H. </w:t>
      </w:r>
      <w:proofErr w:type="gramStart"/>
      <w:r w:rsidRPr="001D0AA9">
        <w:rPr>
          <w:rFonts w:ascii="Arial" w:hAnsi="Arial" w:cs="Arial"/>
          <w:sz w:val="18"/>
          <w:szCs w:val="18"/>
          <w:lang w:val="en-US"/>
        </w:rPr>
        <w:t>Melville .</w:t>
      </w:r>
      <w:proofErr w:type="gramEnd"/>
      <w:r w:rsidRPr="001D0AA9">
        <w:rPr>
          <w:rFonts w:ascii="Arial" w:hAnsi="Arial" w:cs="Arial"/>
          <w:sz w:val="18"/>
          <w:szCs w:val="18"/>
          <w:lang w:val="en-US"/>
        </w:rPr>
        <w:t xml:space="preserve"> </w:t>
      </w:r>
      <w:r w:rsidRPr="00453AE2">
        <w:rPr>
          <w:rFonts w:ascii="Arial" w:hAnsi="Arial" w:cs="Arial"/>
          <w:sz w:val="18"/>
          <w:szCs w:val="18"/>
          <w:lang w:val="en-US"/>
        </w:rPr>
        <w:t xml:space="preserve">2004. Arbuscular mycorrhizas. En: </w:t>
      </w:r>
      <w:proofErr w:type="spellStart"/>
      <w:r w:rsidRPr="00453AE2">
        <w:rPr>
          <w:rFonts w:ascii="Arial" w:hAnsi="Arial" w:cs="Arial"/>
          <w:sz w:val="18"/>
          <w:szCs w:val="18"/>
          <w:lang w:val="en-US"/>
        </w:rPr>
        <w:t>Mycorrhizas</w:t>
      </w:r>
      <w:proofErr w:type="spellEnd"/>
      <w:r w:rsidRPr="00453AE2">
        <w:rPr>
          <w:rFonts w:ascii="Arial" w:hAnsi="Arial" w:cs="Arial"/>
          <w:sz w:val="18"/>
          <w:szCs w:val="18"/>
          <w:lang w:val="en-US"/>
        </w:rPr>
        <w:t xml:space="preserve">: Anatomy and Cell Biology. </w:t>
      </w:r>
      <w:r w:rsidRPr="001D0AA9">
        <w:rPr>
          <w:rFonts w:ascii="Arial" w:hAnsi="Arial" w:cs="Arial"/>
          <w:sz w:val="18"/>
          <w:szCs w:val="18"/>
          <w:lang w:val="es-AR"/>
        </w:rPr>
        <w:t xml:space="preserve">NRC-CNRC. </w:t>
      </w:r>
      <w:proofErr w:type="spellStart"/>
      <w:r w:rsidRPr="001D0AA9">
        <w:rPr>
          <w:rFonts w:ascii="Arial" w:hAnsi="Arial" w:cs="Arial"/>
          <w:sz w:val="18"/>
          <w:szCs w:val="18"/>
          <w:lang w:val="es-AR"/>
        </w:rPr>
        <w:t>Research</w:t>
      </w:r>
      <w:proofErr w:type="spellEnd"/>
      <w:r w:rsidRPr="001D0AA9">
        <w:rPr>
          <w:rFonts w:ascii="Arial" w:hAnsi="Arial" w:cs="Arial"/>
          <w:sz w:val="18"/>
          <w:szCs w:val="18"/>
          <w:lang w:val="es-AR"/>
        </w:rPr>
        <w:t xml:space="preserve"> </w:t>
      </w:r>
      <w:proofErr w:type="spellStart"/>
      <w:r w:rsidRPr="001D0AA9">
        <w:rPr>
          <w:rFonts w:ascii="Arial" w:hAnsi="Arial" w:cs="Arial"/>
          <w:sz w:val="18"/>
          <w:szCs w:val="18"/>
          <w:lang w:val="es-AR"/>
        </w:rPr>
        <w:t>Press.Otawa</w:t>
      </w:r>
      <w:proofErr w:type="spellEnd"/>
      <w:r w:rsidRPr="001D0AA9">
        <w:rPr>
          <w:rFonts w:ascii="Arial" w:hAnsi="Arial" w:cs="Arial"/>
          <w:sz w:val="18"/>
          <w:szCs w:val="18"/>
          <w:lang w:val="es-AR"/>
        </w:rPr>
        <w:t xml:space="preserve">. </w:t>
      </w:r>
      <w:proofErr w:type="spellStart"/>
      <w:r w:rsidRPr="001D0AA9">
        <w:rPr>
          <w:rFonts w:ascii="Arial" w:hAnsi="Arial" w:cs="Arial"/>
          <w:sz w:val="18"/>
          <w:szCs w:val="18"/>
          <w:lang w:val="es-AR"/>
        </w:rPr>
        <w:t>Canada</w:t>
      </w:r>
      <w:proofErr w:type="spellEnd"/>
      <w:r w:rsidRPr="001D0AA9">
        <w:rPr>
          <w:rFonts w:ascii="Arial" w:hAnsi="Arial" w:cs="Arial"/>
          <w:sz w:val="18"/>
          <w:szCs w:val="18"/>
          <w:lang w:val="es-AR"/>
        </w:rPr>
        <w:t>. Chap.3: 57-79.</w:t>
      </w:r>
    </w:p>
    <w:p w:rsidR="00DD4270" w:rsidRPr="001D0AA9" w:rsidRDefault="00DD4270" w:rsidP="002800A2">
      <w:pPr>
        <w:ind w:left="284" w:hanging="284"/>
        <w:jc w:val="both"/>
        <w:rPr>
          <w:rFonts w:ascii="Arial" w:hAnsi="Arial" w:cs="Arial"/>
          <w:sz w:val="18"/>
          <w:szCs w:val="18"/>
          <w:lang w:val="es-AR"/>
        </w:rPr>
      </w:pPr>
      <w:r w:rsidRPr="001D0AA9">
        <w:rPr>
          <w:rFonts w:ascii="Arial" w:hAnsi="Arial" w:cs="Arial"/>
          <w:sz w:val="18"/>
          <w:szCs w:val="18"/>
          <w:lang w:val="es-AR"/>
        </w:rPr>
        <w:t xml:space="preserve">Puente, M. y A. Perticari. 2006. Inoculación de trigo con Azospirillum. Trigo en Siembra Directa. 97-99. Revista Técnica de </w:t>
      </w:r>
      <w:smartTag w:uri="urn:schemas-microsoft-com:office:smarttags" w:element="PersonName">
        <w:smartTagPr>
          <w:attr w:name="ProductID" w:val="la Asociación Argentina"/>
        </w:smartTagPr>
        <w:r w:rsidRPr="001D0AA9">
          <w:rPr>
            <w:rFonts w:ascii="Arial" w:hAnsi="Arial" w:cs="Arial"/>
            <w:sz w:val="18"/>
            <w:szCs w:val="18"/>
            <w:lang w:val="es-AR"/>
          </w:rPr>
          <w:t>la Asociación Argentina</w:t>
        </w:r>
      </w:smartTag>
      <w:r w:rsidRPr="001D0AA9">
        <w:rPr>
          <w:rFonts w:ascii="Arial" w:hAnsi="Arial" w:cs="Arial"/>
          <w:sz w:val="18"/>
          <w:szCs w:val="18"/>
          <w:lang w:val="es-AR"/>
        </w:rPr>
        <w:t xml:space="preserve"> de Productores en Siembra Directa, AAPRESID.</w:t>
      </w:r>
    </w:p>
    <w:p w:rsidR="00DD4270" w:rsidRPr="00E3637E" w:rsidRDefault="00DD4270" w:rsidP="00E3637E">
      <w:pPr>
        <w:ind w:left="284" w:hanging="284"/>
        <w:jc w:val="both"/>
        <w:rPr>
          <w:rFonts w:ascii="Arial" w:hAnsi="Arial" w:cs="Arial"/>
          <w:sz w:val="18"/>
          <w:szCs w:val="18"/>
        </w:rPr>
      </w:pPr>
      <w:r w:rsidRPr="00DD4270">
        <w:rPr>
          <w:rFonts w:ascii="Arial" w:hAnsi="Arial" w:cs="Arial"/>
          <w:sz w:val="18"/>
          <w:szCs w:val="18"/>
          <w:lang w:val="es-AR"/>
        </w:rPr>
        <w:t xml:space="preserve">Raun, W.R., J.B. Solie, M.L. Stone, K.L. Martin, K.W. Freeman, R.W. Mullen, H. Zhang, J.S. Schepers, y G.V. Johnson. </w:t>
      </w:r>
      <w:r w:rsidRPr="00E3637E">
        <w:rPr>
          <w:rFonts w:ascii="Arial" w:hAnsi="Arial" w:cs="Arial"/>
          <w:sz w:val="18"/>
          <w:szCs w:val="18"/>
          <w:lang w:val="en-US"/>
        </w:rPr>
        <w:t xml:space="preserve">2005. Optical sensor-based algorithm for crop nitrogen fertilization. </w:t>
      </w:r>
      <w:proofErr w:type="spellStart"/>
      <w:proofErr w:type="gramStart"/>
      <w:r w:rsidRPr="00E3637E">
        <w:rPr>
          <w:rFonts w:ascii="Arial" w:hAnsi="Arial" w:cs="Arial"/>
          <w:sz w:val="18"/>
          <w:szCs w:val="18"/>
          <w:lang w:val="en-US"/>
        </w:rPr>
        <w:t>Commun</w:t>
      </w:r>
      <w:proofErr w:type="spellEnd"/>
      <w:r w:rsidRPr="00E3637E">
        <w:rPr>
          <w:rFonts w:ascii="Arial" w:hAnsi="Arial" w:cs="Arial"/>
          <w:sz w:val="18"/>
          <w:szCs w:val="18"/>
          <w:lang w:val="en-US"/>
        </w:rPr>
        <w:t>.</w:t>
      </w:r>
      <w:proofErr w:type="gramEnd"/>
      <w:r w:rsidRPr="00E3637E">
        <w:rPr>
          <w:rFonts w:ascii="Arial" w:hAnsi="Arial" w:cs="Arial"/>
          <w:sz w:val="18"/>
          <w:szCs w:val="18"/>
          <w:lang w:val="en-US"/>
        </w:rPr>
        <w:t xml:space="preserve"> Soil Sci. </w:t>
      </w:r>
      <w:proofErr w:type="spellStart"/>
      <w:r w:rsidRPr="00E3637E">
        <w:rPr>
          <w:rFonts w:ascii="Arial" w:hAnsi="Arial" w:cs="Arial"/>
          <w:sz w:val="18"/>
          <w:szCs w:val="18"/>
        </w:rPr>
        <w:t>Plant</w:t>
      </w:r>
      <w:proofErr w:type="spellEnd"/>
      <w:r w:rsidRPr="00E3637E">
        <w:rPr>
          <w:rFonts w:ascii="Arial" w:hAnsi="Arial" w:cs="Arial"/>
          <w:sz w:val="18"/>
          <w:szCs w:val="18"/>
        </w:rPr>
        <w:t xml:space="preserve"> Anal. 36:2759-2781.</w:t>
      </w:r>
    </w:p>
    <w:p w:rsidR="00DD4270" w:rsidRDefault="00DD4270" w:rsidP="002800A2">
      <w:pPr>
        <w:ind w:left="284" w:hanging="284"/>
        <w:jc w:val="both"/>
        <w:rPr>
          <w:rFonts w:ascii="Arial" w:hAnsi="Arial" w:cs="Arial"/>
          <w:sz w:val="18"/>
          <w:szCs w:val="18"/>
          <w:lang w:val="it-IT"/>
        </w:rPr>
      </w:pPr>
      <w:proofErr w:type="gramStart"/>
      <w:r w:rsidRPr="00E52076">
        <w:rPr>
          <w:rFonts w:ascii="Arial" w:hAnsi="Arial" w:cs="Arial"/>
          <w:sz w:val="18"/>
          <w:szCs w:val="18"/>
          <w:lang w:val="en-US"/>
        </w:rPr>
        <w:t xml:space="preserve">Ritchie, S. and J. </w:t>
      </w:r>
      <w:proofErr w:type="spellStart"/>
      <w:r w:rsidRPr="00E52076">
        <w:rPr>
          <w:rFonts w:ascii="Arial" w:hAnsi="Arial" w:cs="Arial"/>
          <w:sz w:val="18"/>
          <w:szCs w:val="18"/>
          <w:lang w:val="en-US"/>
        </w:rPr>
        <w:t>Hanway</w:t>
      </w:r>
      <w:proofErr w:type="spellEnd"/>
      <w:r w:rsidRPr="00E52076">
        <w:rPr>
          <w:rFonts w:ascii="Arial" w:hAnsi="Arial" w:cs="Arial"/>
          <w:sz w:val="18"/>
          <w:szCs w:val="18"/>
          <w:lang w:val="en-US"/>
        </w:rPr>
        <w:t>.</w:t>
      </w:r>
      <w:proofErr w:type="gramEnd"/>
      <w:r w:rsidRPr="00E52076">
        <w:rPr>
          <w:rFonts w:ascii="Arial" w:hAnsi="Arial" w:cs="Arial"/>
          <w:sz w:val="18"/>
          <w:szCs w:val="18"/>
          <w:lang w:val="en-US"/>
        </w:rPr>
        <w:t xml:space="preserve"> 1993. How a Corn Plant Develops. Special Report No. 48. Iowa State University of Science and Technology. </w:t>
      </w:r>
      <w:r w:rsidRPr="00E52076">
        <w:rPr>
          <w:rFonts w:ascii="Arial" w:hAnsi="Arial" w:cs="Arial"/>
          <w:sz w:val="18"/>
          <w:szCs w:val="18"/>
          <w:lang w:val="it-IT"/>
        </w:rPr>
        <w:t xml:space="preserve">Cooperative Extension Service Ames, Iowa. </w:t>
      </w:r>
      <w:r>
        <w:rPr>
          <w:rFonts w:ascii="Arial" w:hAnsi="Arial" w:cs="Arial"/>
          <w:sz w:val="18"/>
          <w:szCs w:val="18"/>
          <w:lang w:val="it-IT"/>
        </w:rPr>
        <w:fldChar w:fldCharType="begin"/>
      </w:r>
      <w:r>
        <w:rPr>
          <w:rFonts w:ascii="Arial" w:hAnsi="Arial" w:cs="Arial"/>
          <w:sz w:val="18"/>
          <w:szCs w:val="18"/>
          <w:lang w:val="it-IT"/>
        </w:rPr>
        <w:instrText xml:space="preserve"> HYPERLINK "http://</w:instrText>
      </w:r>
      <w:r w:rsidRPr="00E52076">
        <w:rPr>
          <w:rFonts w:ascii="Arial" w:hAnsi="Arial" w:cs="Arial"/>
          <w:sz w:val="18"/>
          <w:szCs w:val="18"/>
          <w:lang w:val="it-IT"/>
        </w:rPr>
        <w:instrText>www.iastate.edu</w:instrText>
      </w:r>
      <w:r>
        <w:rPr>
          <w:rFonts w:ascii="Arial" w:hAnsi="Arial" w:cs="Arial"/>
          <w:sz w:val="18"/>
          <w:szCs w:val="18"/>
          <w:lang w:val="it-IT"/>
        </w:rPr>
        <w:instrText xml:space="preserve">" </w:instrText>
      </w:r>
      <w:r>
        <w:rPr>
          <w:rFonts w:ascii="Arial" w:hAnsi="Arial" w:cs="Arial"/>
          <w:sz w:val="18"/>
          <w:szCs w:val="18"/>
          <w:lang w:val="it-IT"/>
        </w:rPr>
        <w:fldChar w:fldCharType="separate"/>
      </w:r>
      <w:r w:rsidRPr="00D44DF4">
        <w:rPr>
          <w:rStyle w:val="Hipervnculo"/>
          <w:rFonts w:ascii="Arial" w:hAnsi="Arial" w:cs="Arial"/>
          <w:sz w:val="18"/>
          <w:szCs w:val="18"/>
          <w:lang w:val="it-IT"/>
        </w:rPr>
        <w:t>www.iastate.edu</w:t>
      </w:r>
      <w:r>
        <w:rPr>
          <w:rFonts w:ascii="Arial" w:hAnsi="Arial" w:cs="Arial"/>
          <w:sz w:val="18"/>
          <w:szCs w:val="18"/>
          <w:lang w:val="it-IT"/>
        </w:rPr>
        <w:fldChar w:fldCharType="end"/>
      </w:r>
    </w:p>
    <w:p w:rsidR="00DD4270" w:rsidRDefault="00DD4270">
      <w:pPr>
        <w:ind w:left="284" w:hanging="284"/>
        <w:jc w:val="both"/>
        <w:rPr>
          <w:rFonts w:ascii="Arial" w:hAnsi="Arial" w:cs="Arial"/>
          <w:sz w:val="18"/>
          <w:szCs w:val="18"/>
          <w:lang w:val="es-AR"/>
        </w:rPr>
      </w:pPr>
      <w:r w:rsidRPr="000240E5">
        <w:rPr>
          <w:rFonts w:ascii="Arial" w:hAnsi="Arial" w:cs="Arial"/>
          <w:sz w:val="18"/>
          <w:szCs w:val="18"/>
          <w:lang w:val="en-US"/>
        </w:rPr>
        <w:t xml:space="preserve">Sid Ahmed A, </w:t>
      </w:r>
      <w:proofErr w:type="spellStart"/>
      <w:r w:rsidRPr="000240E5">
        <w:rPr>
          <w:rFonts w:ascii="Arial" w:hAnsi="Arial" w:cs="Arial"/>
          <w:sz w:val="18"/>
          <w:szCs w:val="18"/>
          <w:lang w:val="en-US"/>
        </w:rPr>
        <w:t>Ezziyyani</w:t>
      </w:r>
      <w:proofErr w:type="spellEnd"/>
      <w:r w:rsidRPr="000240E5">
        <w:rPr>
          <w:rFonts w:ascii="Arial" w:hAnsi="Arial" w:cs="Arial"/>
          <w:sz w:val="18"/>
          <w:szCs w:val="18"/>
          <w:lang w:val="en-US"/>
        </w:rPr>
        <w:t xml:space="preserve"> M, Pérez Sánchez C &amp; Candela ME. 2003. </w:t>
      </w:r>
      <w:r w:rsidRPr="00453AE2">
        <w:rPr>
          <w:rFonts w:ascii="Arial" w:hAnsi="Arial" w:cs="Arial"/>
          <w:sz w:val="18"/>
          <w:szCs w:val="18"/>
          <w:lang w:val="en-US"/>
        </w:rPr>
        <w:t xml:space="preserve">Effect of chitin on biological control activity of Bacillus spp. and </w:t>
      </w:r>
      <w:proofErr w:type="spellStart"/>
      <w:r w:rsidRPr="00453AE2">
        <w:rPr>
          <w:rFonts w:ascii="Arial" w:hAnsi="Arial" w:cs="Arial"/>
          <w:sz w:val="18"/>
          <w:szCs w:val="18"/>
          <w:lang w:val="en-US"/>
        </w:rPr>
        <w:t>Trichoderma</w:t>
      </w:r>
      <w:proofErr w:type="spellEnd"/>
      <w:r w:rsidRPr="00453AE2">
        <w:rPr>
          <w:rFonts w:ascii="Arial" w:hAnsi="Arial" w:cs="Arial"/>
          <w:sz w:val="18"/>
          <w:szCs w:val="18"/>
          <w:lang w:val="en-US"/>
        </w:rPr>
        <w:t xml:space="preserve"> </w:t>
      </w:r>
      <w:proofErr w:type="spellStart"/>
      <w:r w:rsidRPr="00453AE2">
        <w:rPr>
          <w:rFonts w:ascii="Arial" w:hAnsi="Arial" w:cs="Arial"/>
          <w:sz w:val="18"/>
          <w:szCs w:val="18"/>
          <w:lang w:val="en-US"/>
        </w:rPr>
        <w:t>harzianum</w:t>
      </w:r>
      <w:proofErr w:type="spellEnd"/>
      <w:r w:rsidRPr="00453AE2">
        <w:rPr>
          <w:rFonts w:ascii="Arial" w:hAnsi="Arial" w:cs="Arial"/>
          <w:sz w:val="18"/>
          <w:szCs w:val="18"/>
          <w:lang w:val="en-US"/>
        </w:rPr>
        <w:t xml:space="preserve"> against root rot disease in pepper (Capsicum </w:t>
      </w:r>
      <w:proofErr w:type="spellStart"/>
      <w:r w:rsidRPr="00453AE2">
        <w:rPr>
          <w:rFonts w:ascii="Arial" w:hAnsi="Arial" w:cs="Arial"/>
          <w:sz w:val="18"/>
          <w:szCs w:val="18"/>
          <w:lang w:val="en-US"/>
        </w:rPr>
        <w:t>annuum</w:t>
      </w:r>
      <w:proofErr w:type="spellEnd"/>
      <w:r w:rsidRPr="00453AE2">
        <w:rPr>
          <w:rFonts w:ascii="Arial" w:hAnsi="Arial" w:cs="Arial"/>
          <w:sz w:val="18"/>
          <w:szCs w:val="18"/>
          <w:lang w:val="en-US"/>
        </w:rPr>
        <w:t xml:space="preserve">) plants. </w:t>
      </w:r>
      <w:proofErr w:type="spellStart"/>
      <w:r w:rsidRPr="001D0AA9">
        <w:rPr>
          <w:rFonts w:ascii="Arial" w:hAnsi="Arial" w:cs="Arial"/>
          <w:sz w:val="18"/>
          <w:szCs w:val="18"/>
          <w:lang w:val="es-AR"/>
        </w:rPr>
        <w:t>European</w:t>
      </w:r>
      <w:proofErr w:type="spellEnd"/>
      <w:r w:rsidRPr="001D0AA9">
        <w:rPr>
          <w:rFonts w:ascii="Arial" w:hAnsi="Arial" w:cs="Arial"/>
          <w:sz w:val="18"/>
          <w:szCs w:val="18"/>
          <w:lang w:val="es-AR"/>
        </w:rPr>
        <w:t xml:space="preserve"> </w:t>
      </w:r>
      <w:proofErr w:type="spellStart"/>
      <w:r w:rsidRPr="001D0AA9">
        <w:rPr>
          <w:rFonts w:ascii="Arial" w:hAnsi="Arial" w:cs="Arial"/>
          <w:sz w:val="18"/>
          <w:szCs w:val="18"/>
          <w:lang w:val="es-AR"/>
        </w:rPr>
        <w:t>Journal</w:t>
      </w:r>
      <w:proofErr w:type="spellEnd"/>
      <w:r w:rsidRPr="001D0AA9">
        <w:rPr>
          <w:rFonts w:ascii="Arial" w:hAnsi="Arial" w:cs="Arial"/>
          <w:sz w:val="18"/>
          <w:szCs w:val="18"/>
          <w:lang w:val="es-AR"/>
        </w:rPr>
        <w:t xml:space="preserve"> of </w:t>
      </w:r>
      <w:proofErr w:type="spellStart"/>
      <w:r w:rsidRPr="001D0AA9">
        <w:rPr>
          <w:rFonts w:ascii="Arial" w:hAnsi="Arial" w:cs="Arial"/>
          <w:sz w:val="18"/>
          <w:szCs w:val="18"/>
          <w:lang w:val="es-AR"/>
        </w:rPr>
        <w:t>Plant</w:t>
      </w:r>
      <w:proofErr w:type="spellEnd"/>
      <w:r w:rsidRPr="001D0AA9">
        <w:rPr>
          <w:rFonts w:ascii="Arial" w:hAnsi="Arial" w:cs="Arial"/>
          <w:sz w:val="18"/>
          <w:szCs w:val="18"/>
          <w:lang w:val="es-AR"/>
        </w:rPr>
        <w:t xml:space="preserve"> </w:t>
      </w:r>
      <w:proofErr w:type="spellStart"/>
      <w:r w:rsidRPr="001D0AA9">
        <w:rPr>
          <w:rFonts w:ascii="Arial" w:hAnsi="Arial" w:cs="Arial"/>
          <w:sz w:val="18"/>
          <w:szCs w:val="18"/>
          <w:lang w:val="es-AR"/>
        </w:rPr>
        <w:t>Pathology</w:t>
      </w:r>
      <w:proofErr w:type="spellEnd"/>
      <w:r w:rsidRPr="001D0AA9">
        <w:rPr>
          <w:rFonts w:ascii="Arial" w:hAnsi="Arial" w:cs="Arial"/>
          <w:sz w:val="18"/>
          <w:szCs w:val="18"/>
          <w:lang w:val="es-AR"/>
        </w:rPr>
        <w:t xml:space="preserve"> 109: 418-426</w:t>
      </w:r>
      <w:r>
        <w:rPr>
          <w:rFonts w:ascii="Arial" w:hAnsi="Arial" w:cs="Arial"/>
          <w:sz w:val="18"/>
          <w:szCs w:val="18"/>
          <w:lang w:val="es-AR"/>
        </w:rPr>
        <w:t>.</w:t>
      </w:r>
    </w:p>
    <w:p w:rsidR="00DD4270" w:rsidRPr="00E3637E" w:rsidRDefault="00DD4270" w:rsidP="00E3637E">
      <w:pPr>
        <w:ind w:left="284" w:hanging="284"/>
        <w:jc w:val="both"/>
        <w:rPr>
          <w:rFonts w:ascii="Arial" w:hAnsi="Arial" w:cs="Arial"/>
          <w:sz w:val="18"/>
          <w:szCs w:val="18"/>
        </w:rPr>
      </w:pPr>
      <w:proofErr w:type="spellStart"/>
      <w:r w:rsidRPr="00E3637E">
        <w:rPr>
          <w:rFonts w:ascii="Arial" w:hAnsi="Arial" w:cs="Arial"/>
          <w:sz w:val="18"/>
          <w:szCs w:val="18"/>
          <w:lang w:val="en-US"/>
        </w:rPr>
        <w:t>Vanderlip</w:t>
      </w:r>
      <w:proofErr w:type="spellEnd"/>
      <w:r w:rsidRPr="00E3637E">
        <w:rPr>
          <w:rFonts w:ascii="Arial" w:hAnsi="Arial" w:cs="Arial"/>
          <w:sz w:val="18"/>
          <w:szCs w:val="18"/>
          <w:lang w:val="en-US"/>
        </w:rPr>
        <w:t xml:space="preserve">, R.L. 1993. How a sorghum plant develops. </w:t>
      </w:r>
      <w:r w:rsidRPr="00E3637E">
        <w:rPr>
          <w:rFonts w:ascii="Arial" w:hAnsi="Arial" w:cs="Arial"/>
          <w:sz w:val="18"/>
          <w:szCs w:val="18"/>
        </w:rPr>
        <w:t xml:space="preserve">Kansas </w:t>
      </w:r>
      <w:proofErr w:type="spellStart"/>
      <w:r w:rsidRPr="00E3637E">
        <w:rPr>
          <w:rFonts w:ascii="Arial" w:hAnsi="Arial" w:cs="Arial"/>
          <w:sz w:val="18"/>
          <w:szCs w:val="18"/>
        </w:rPr>
        <w:t>State</w:t>
      </w:r>
      <w:proofErr w:type="spellEnd"/>
      <w:r w:rsidRPr="00E3637E">
        <w:rPr>
          <w:rFonts w:ascii="Arial" w:hAnsi="Arial" w:cs="Arial"/>
          <w:sz w:val="18"/>
          <w:szCs w:val="18"/>
        </w:rPr>
        <w:t xml:space="preserve"> </w:t>
      </w:r>
      <w:proofErr w:type="spellStart"/>
      <w:r w:rsidRPr="00E3637E">
        <w:rPr>
          <w:rFonts w:ascii="Arial" w:hAnsi="Arial" w:cs="Arial"/>
          <w:sz w:val="18"/>
          <w:szCs w:val="18"/>
        </w:rPr>
        <w:t>University</w:t>
      </w:r>
      <w:proofErr w:type="spellEnd"/>
      <w:r w:rsidRPr="00E3637E">
        <w:rPr>
          <w:rFonts w:ascii="Arial" w:hAnsi="Arial" w:cs="Arial"/>
          <w:sz w:val="18"/>
          <w:szCs w:val="18"/>
        </w:rPr>
        <w:t>, 20 p.</w:t>
      </w:r>
    </w:p>
    <w:p w:rsidR="00DD4270" w:rsidRPr="00766967" w:rsidRDefault="00DD4270" w:rsidP="00E3637E">
      <w:pPr>
        <w:ind w:left="284" w:hanging="284"/>
        <w:jc w:val="both"/>
        <w:rPr>
          <w:rFonts w:ascii="Arial" w:hAnsi="Arial" w:cs="Arial"/>
          <w:sz w:val="18"/>
          <w:szCs w:val="18"/>
        </w:rPr>
      </w:pPr>
      <w:proofErr w:type="spellStart"/>
      <w:r w:rsidRPr="00E3637E">
        <w:rPr>
          <w:rFonts w:ascii="Arial" w:hAnsi="Arial" w:cs="Arial"/>
          <w:sz w:val="18"/>
          <w:szCs w:val="18"/>
          <w:lang w:val="pt-BR"/>
        </w:rPr>
        <w:t>Zamora</w:t>
      </w:r>
      <w:proofErr w:type="spellEnd"/>
      <w:r w:rsidRPr="00E3637E">
        <w:rPr>
          <w:rFonts w:ascii="Arial" w:hAnsi="Arial" w:cs="Arial"/>
          <w:sz w:val="18"/>
          <w:szCs w:val="18"/>
          <w:lang w:val="pt-BR"/>
        </w:rPr>
        <w:t xml:space="preserve">, M., A </w:t>
      </w:r>
      <w:proofErr w:type="spellStart"/>
      <w:r w:rsidRPr="00E3637E">
        <w:rPr>
          <w:rFonts w:ascii="Arial" w:hAnsi="Arial" w:cs="Arial"/>
          <w:sz w:val="18"/>
          <w:szCs w:val="18"/>
          <w:lang w:val="pt-BR"/>
        </w:rPr>
        <w:t>Melin</w:t>
      </w:r>
      <w:proofErr w:type="spellEnd"/>
      <w:r w:rsidRPr="00E3637E">
        <w:rPr>
          <w:rFonts w:ascii="Arial" w:hAnsi="Arial" w:cs="Arial"/>
          <w:sz w:val="18"/>
          <w:szCs w:val="18"/>
          <w:lang w:val="pt-BR"/>
        </w:rPr>
        <w:t xml:space="preserve">, y S Balda. </w:t>
      </w:r>
      <w:r w:rsidRPr="00E3637E">
        <w:rPr>
          <w:rFonts w:ascii="Arial" w:hAnsi="Arial" w:cs="Arial"/>
          <w:sz w:val="18"/>
          <w:szCs w:val="18"/>
        </w:rPr>
        <w:t xml:space="preserve">2010. Fertilización con nitrógeno y azufre en sorgo </w:t>
      </w:r>
      <w:proofErr w:type="spellStart"/>
      <w:r w:rsidRPr="00E3637E">
        <w:rPr>
          <w:rFonts w:ascii="Arial" w:hAnsi="Arial" w:cs="Arial"/>
          <w:sz w:val="18"/>
          <w:szCs w:val="18"/>
        </w:rPr>
        <w:t>granífero</w:t>
      </w:r>
      <w:proofErr w:type="spellEnd"/>
      <w:r w:rsidRPr="00E3637E">
        <w:rPr>
          <w:rFonts w:ascii="Arial" w:hAnsi="Arial" w:cs="Arial"/>
          <w:sz w:val="18"/>
          <w:szCs w:val="18"/>
        </w:rPr>
        <w:t xml:space="preserve"> en el centro de Buenos Aires. En: Actas IX Congreso Nacional de Maíz y I Simposio Nacional de Sorgo, pp. 444-446. Rosario, Santa Fe, 17-19 de noviembre de 2010. AIANBA, Pergamino, Argentina. </w:t>
      </w:r>
      <w:proofErr w:type="gramStart"/>
      <w:r w:rsidRPr="00E3637E">
        <w:rPr>
          <w:rFonts w:ascii="Arial" w:hAnsi="Arial" w:cs="Arial"/>
          <w:sz w:val="18"/>
          <w:szCs w:val="18"/>
        </w:rPr>
        <w:t>c</w:t>
      </w:r>
      <w:bookmarkEnd w:id="0"/>
      <w:proofErr w:type="gramEnd"/>
    </w:p>
    <w:sectPr w:rsidR="00DD4270" w:rsidRPr="00766967" w:rsidSect="00650E95">
      <w:pgSz w:w="12240" w:h="15840"/>
      <w:pgMar w:top="1417" w:right="900" w:bottom="141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F365F24"/>
    <w:lvl w:ilvl="0">
      <w:numFmt w:val="decimal"/>
      <w:lvlText w:val="*"/>
      <w:lvlJc w:val="left"/>
    </w:lvl>
  </w:abstractNum>
  <w:abstractNum w:abstractNumId="1">
    <w:nsid w:val="11EB2311"/>
    <w:multiLevelType w:val="hybridMultilevel"/>
    <w:tmpl w:val="5CBC1EB4"/>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20627595"/>
    <w:multiLevelType w:val="singleLevel"/>
    <w:tmpl w:val="5DA2820A"/>
    <w:lvl w:ilvl="0">
      <w:start w:val="1"/>
      <w:numFmt w:val="bullet"/>
      <w:lvlText w:val=""/>
      <w:lvlJc w:val="left"/>
      <w:pPr>
        <w:tabs>
          <w:tab w:val="num" w:pos="360"/>
        </w:tabs>
        <w:ind w:left="340" w:hanging="340"/>
      </w:pPr>
      <w:rPr>
        <w:rFonts w:ascii="Webdings" w:hAnsi="Webdings" w:hint="default"/>
        <w:sz w:val="32"/>
      </w:rPr>
    </w:lvl>
  </w:abstractNum>
  <w:abstractNum w:abstractNumId="3">
    <w:nsid w:val="25D34AA9"/>
    <w:multiLevelType w:val="hybridMultilevel"/>
    <w:tmpl w:val="628E3E8A"/>
    <w:lvl w:ilvl="0" w:tplc="B80089FE">
      <w:start w:val="1"/>
      <w:numFmt w:val="bullet"/>
      <w:pStyle w:val="Listaconvietas2"/>
      <w:lvlText w:val=""/>
      <w:lvlJc w:val="left"/>
      <w:pPr>
        <w:tabs>
          <w:tab w:val="num" w:pos="417"/>
        </w:tabs>
        <w:ind w:left="417" w:hanging="360"/>
      </w:pPr>
      <w:rPr>
        <w:rFonts w:ascii="Wingdings" w:hAnsi="Wingdings"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25E91648"/>
    <w:multiLevelType w:val="hybridMultilevel"/>
    <w:tmpl w:val="F70293DE"/>
    <w:lvl w:ilvl="0" w:tplc="10A879D2">
      <w:start w:val="1"/>
      <w:numFmt w:val="decimal"/>
      <w:lvlText w:val="%1."/>
      <w:lvlJc w:val="left"/>
      <w:pPr>
        <w:tabs>
          <w:tab w:val="num" w:pos="720"/>
        </w:tabs>
        <w:ind w:left="720" w:hanging="360"/>
      </w:pPr>
    </w:lvl>
    <w:lvl w:ilvl="1" w:tplc="0E8C5BCE" w:tentative="1">
      <w:start w:val="1"/>
      <w:numFmt w:val="decimal"/>
      <w:lvlText w:val="%2."/>
      <w:lvlJc w:val="left"/>
      <w:pPr>
        <w:tabs>
          <w:tab w:val="num" w:pos="1440"/>
        </w:tabs>
        <w:ind w:left="1440" w:hanging="360"/>
      </w:pPr>
    </w:lvl>
    <w:lvl w:ilvl="2" w:tplc="420644BC" w:tentative="1">
      <w:start w:val="1"/>
      <w:numFmt w:val="decimal"/>
      <w:lvlText w:val="%3."/>
      <w:lvlJc w:val="left"/>
      <w:pPr>
        <w:tabs>
          <w:tab w:val="num" w:pos="2160"/>
        </w:tabs>
        <w:ind w:left="2160" w:hanging="360"/>
      </w:pPr>
    </w:lvl>
    <w:lvl w:ilvl="3" w:tplc="3D84411E" w:tentative="1">
      <w:start w:val="1"/>
      <w:numFmt w:val="decimal"/>
      <w:lvlText w:val="%4."/>
      <w:lvlJc w:val="left"/>
      <w:pPr>
        <w:tabs>
          <w:tab w:val="num" w:pos="2880"/>
        </w:tabs>
        <w:ind w:left="2880" w:hanging="360"/>
      </w:pPr>
    </w:lvl>
    <w:lvl w:ilvl="4" w:tplc="75E67C20" w:tentative="1">
      <w:start w:val="1"/>
      <w:numFmt w:val="decimal"/>
      <w:lvlText w:val="%5."/>
      <w:lvlJc w:val="left"/>
      <w:pPr>
        <w:tabs>
          <w:tab w:val="num" w:pos="3600"/>
        </w:tabs>
        <w:ind w:left="3600" w:hanging="360"/>
      </w:pPr>
    </w:lvl>
    <w:lvl w:ilvl="5" w:tplc="679C27DA" w:tentative="1">
      <w:start w:val="1"/>
      <w:numFmt w:val="decimal"/>
      <w:lvlText w:val="%6."/>
      <w:lvlJc w:val="left"/>
      <w:pPr>
        <w:tabs>
          <w:tab w:val="num" w:pos="4320"/>
        </w:tabs>
        <w:ind w:left="4320" w:hanging="360"/>
      </w:pPr>
    </w:lvl>
    <w:lvl w:ilvl="6" w:tplc="1A1E47AA" w:tentative="1">
      <w:start w:val="1"/>
      <w:numFmt w:val="decimal"/>
      <w:lvlText w:val="%7."/>
      <w:lvlJc w:val="left"/>
      <w:pPr>
        <w:tabs>
          <w:tab w:val="num" w:pos="5040"/>
        </w:tabs>
        <w:ind w:left="5040" w:hanging="360"/>
      </w:pPr>
    </w:lvl>
    <w:lvl w:ilvl="7" w:tplc="951E238A" w:tentative="1">
      <w:start w:val="1"/>
      <w:numFmt w:val="decimal"/>
      <w:lvlText w:val="%8."/>
      <w:lvlJc w:val="left"/>
      <w:pPr>
        <w:tabs>
          <w:tab w:val="num" w:pos="5760"/>
        </w:tabs>
        <w:ind w:left="5760" w:hanging="360"/>
      </w:pPr>
    </w:lvl>
    <w:lvl w:ilvl="8" w:tplc="B21E9632" w:tentative="1">
      <w:start w:val="1"/>
      <w:numFmt w:val="decimal"/>
      <w:lvlText w:val="%9."/>
      <w:lvlJc w:val="left"/>
      <w:pPr>
        <w:tabs>
          <w:tab w:val="num" w:pos="6480"/>
        </w:tabs>
        <w:ind w:left="6480" w:hanging="360"/>
      </w:pPr>
    </w:lvl>
  </w:abstractNum>
  <w:abstractNum w:abstractNumId="5">
    <w:nsid w:val="260839D9"/>
    <w:multiLevelType w:val="hybridMultilevel"/>
    <w:tmpl w:val="087AAE86"/>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28783521"/>
    <w:multiLevelType w:val="hybridMultilevel"/>
    <w:tmpl w:val="B444484C"/>
    <w:lvl w:ilvl="0" w:tplc="A56826BE">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nsid w:val="2D0960AD"/>
    <w:multiLevelType w:val="multilevel"/>
    <w:tmpl w:val="2EA6FFFA"/>
    <w:lvl w:ilvl="0">
      <w:start w:val="1"/>
      <w:numFmt w:val="decimal"/>
      <w:lvlText w:val="%1."/>
      <w:lvlJc w:val="left"/>
      <w:pPr>
        <w:tabs>
          <w:tab w:val="num" w:pos="6598"/>
        </w:tabs>
        <w:ind w:left="6598" w:hanging="360"/>
      </w:pPr>
      <w:rPr>
        <w:rFonts w:hint="default"/>
        <w:i w:val="0"/>
      </w:rPr>
    </w:lvl>
    <w:lvl w:ilvl="1">
      <w:start w:val="1"/>
      <w:numFmt w:val="decimal"/>
      <w:isLgl/>
      <w:lvlText w:val="%1.%2."/>
      <w:lvlJc w:val="left"/>
      <w:pPr>
        <w:tabs>
          <w:tab w:val="num" w:pos="6628"/>
        </w:tabs>
        <w:ind w:left="6628" w:hanging="390"/>
      </w:pPr>
      <w:rPr>
        <w:rFonts w:hint="default"/>
      </w:rPr>
    </w:lvl>
    <w:lvl w:ilvl="2">
      <w:start w:val="1"/>
      <w:numFmt w:val="decimal"/>
      <w:isLgl/>
      <w:lvlText w:val="%1.%2.%3."/>
      <w:lvlJc w:val="left"/>
      <w:pPr>
        <w:tabs>
          <w:tab w:val="num" w:pos="6958"/>
        </w:tabs>
        <w:ind w:left="6958" w:hanging="720"/>
      </w:pPr>
      <w:rPr>
        <w:rFonts w:hint="default"/>
      </w:rPr>
    </w:lvl>
    <w:lvl w:ilvl="3">
      <w:start w:val="1"/>
      <w:numFmt w:val="decimal"/>
      <w:isLgl/>
      <w:lvlText w:val="%1.%2.%3.%4."/>
      <w:lvlJc w:val="left"/>
      <w:pPr>
        <w:tabs>
          <w:tab w:val="num" w:pos="6958"/>
        </w:tabs>
        <w:ind w:left="6958" w:hanging="720"/>
      </w:pPr>
      <w:rPr>
        <w:rFonts w:hint="default"/>
      </w:rPr>
    </w:lvl>
    <w:lvl w:ilvl="4">
      <w:start w:val="1"/>
      <w:numFmt w:val="decimal"/>
      <w:isLgl/>
      <w:lvlText w:val="%1.%2.%3.%4.%5."/>
      <w:lvlJc w:val="left"/>
      <w:pPr>
        <w:tabs>
          <w:tab w:val="num" w:pos="7318"/>
        </w:tabs>
        <w:ind w:left="7318" w:hanging="1080"/>
      </w:pPr>
      <w:rPr>
        <w:rFonts w:hint="default"/>
      </w:rPr>
    </w:lvl>
    <w:lvl w:ilvl="5">
      <w:start w:val="1"/>
      <w:numFmt w:val="decimal"/>
      <w:isLgl/>
      <w:lvlText w:val="%1.%2.%3.%4.%5.%6."/>
      <w:lvlJc w:val="left"/>
      <w:pPr>
        <w:tabs>
          <w:tab w:val="num" w:pos="7318"/>
        </w:tabs>
        <w:ind w:left="7318" w:hanging="1080"/>
      </w:pPr>
      <w:rPr>
        <w:rFonts w:hint="default"/>
      </w:rPr>
    </w:lvl>
    <w:lvl w:ilvl="6">
      <w:start w:val="1"/>
      <w:numFmt w:val="decimal"/>
      <w:isLgl/>
      <w:lvlText w:val="%1.%2.%3.%4.%5.%6.%7."/>
      <w:lvlJc w:val="left"/>
      <w:pPr>
        <w:tabs>
          <w:tab w:val="num" w:pos="7678"/>
        </w:tabs>
        <w:ind w:left="7678" w:hanging="1440"/>
      </w:pPr>
      <w:rPr>
        <w:rFonts w:hint="default"/>
      </w:rPr>
    </w:lvl>
    <w:lvl w:ilvl="7">
      <w:start w:val="1"/>
      <w:numFmt w:val="decimal"/>
      <w:isLgl/>
      <w:lvlText w:val="%1.%2.%3.%4.%5.%6.%7.%8."/>
      <w:lvlJc w:val="left"/>
      <w:pPr>
        <w:tabs>
          <w:tab w:val="num" w:pos="7678"/>
        </w:tabs>
        <w:ind w:left="7678" w:hanging="1440"/>
      </w:pPr>
      <w:rPr>
        <w:rFonts w:hint="default"/>
      </w:rPr>
    </w:lvl>
    <w:lvl w:ilvl="8">
      <w:start w:val="1"/>
      <w:numFmt w:val="decimal"/>
      <w:isLgl/>
      <w:lvlText w:val="%1.%2.%3.%4.%5.%6.%7.%8.%9."/>
      <w:lvlJc w:val="left"/>
      <w:pPr>
        <w:tabs>
          <w:tab w:val="num" w:pos="8038"/>
        </w:tabs>
        <w:ind w:left="8038" w:hanging="1800"/>
      </w:pPr>
      <w:rPr>
        <w:rFonts w:hint="default"/>
      </w:rPr>
    </w:lvl>
  </w:abstractNum>
  <w:abstractNum w:abstractNumId="8">
    <w:nsid w:val="43043AA5"/>
    <w:multiLevelType w:val="hybridMultilevel"/>
    <w:tmpl w:val="E98A1800"/>
    <w:lvl w:ilvl="0" w:tplc="0C0A0001">
      <w:numFmt w:val="bullet"/>
      <w:lvlText w:val=""/>
      <w:lvlJc w:val="left"/>
      <w:pPr>
        <w:tabs>
          <w:tab w:val="num" w:pos="720"/>
        </w:tabs>
        <w:ind w:left="720" w:hanging="360"/>
      </w:pPr>
      <w:rPr>
        <w:rFonts w:ascii="Symbol" w:eastAsia="Times New Roman" w:hAnsi="Symbol"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461310A0"/>
    <w:multiLevelType w:val="singleLevel"/>
    <w:tmpl w:val="3CEEC824"/>
    <w:lvl w:ilvl="0">
      <w:start w:val="1"/>
      <w:numFmt w:val="bullet"/>
      <w:lvlText w:val=""/>
      <w:lvlJc w:val="left"/>
      <w:pPr>
        <w:tabs>
          <w:tab w:val="num" w:pos="360"/>
        </w:tabs>
        <w:ind w:left="340" w:hanging="340"/>
      </w:pPr>
      <w:rPr>
        <w:rFonts w:ascii="Webdings" w:hAnsi="Webdings" w:hint="default"/>
        <w:sz w:val="32"/>
      </w:rPr>
    </w:lvl>
  </w:abstractNum>
  <w:abstractNum w:abstractNumId="10">
    <w:nsid w:val="5AC45549"/>
    <w:multiLevelType w:val="multilevel"/>
    <w:tmpl w:val="5CBC1EB4"/>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6AF91D92"/>
    <w:multiLevelType w:val="hybridMultilevel"/>
    <w:tmpl w:val="2A5A4A8A"/>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2">
    <w:nsid w:val="6C1234C3"/>
    <w:multiLevelType w:val="multilevel"/>
    <w:tmpl w:val="AA3E96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75C44209"/>
    <w:multiLevelType w:val="multilevel"/>
    <w:tmpl w:val="25349D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EF37625"/>
    <w:multiLevelType w:val="multilevel"/>
    <w:tmpl w:val="60F88C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7F4431B3"/>
    <w:multiLevelType w:val="singleLevel"/>
    <w:tmpl w:val="5DA2820A"/>
    <w:lvl w:ilvl="0">
      <w:start w:val="1"/>
      <w:numFmt w:val="bullet"/>
      <w:lvlText w:val=""/>
      <w:lvlJc w:val="left"/>
      <w:pPr>
        <w:tabs>
          <w:tab w:val="num" w:pos="360"/>
        </w:tabs>
        <w:ind w:left="340" w:hanging="340"/>
      </w:pPr>
      <w:rPr>
        <w:rFonts w:ascii="Webdings" w:hAnsi="Webdings" w:hint="default"/>
        <w:sz w:val="32"/>
      </w:rPr>
    </w:lvl>
  </w:abstractNum>
  <w:num w:numId="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5"/>
  </w:num>
  <w:num w:numId="6">
    <w:abstractNumId w:val="9"/>
  </w:num>
  <w:num w:numId="7">
    <w:abstractNumId w:val="2"/>
  </w:num>
  <w:num w:numId="8">
    <w:abstractNumId w:val="3"/>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1"/>
  </w:num>
  <w:num w:numId="12">
    <w:abstractNumId w:val="8"/>
  </w:num>
  <w:num w:numId="13">
    <w:abstractNumId w:val="13"/>
  </w:num>
  <w:num w:numId="14">
    <w:abstractNumId w:val="7"/>
  </w:num>
  <w:num w:numId="15">
    <w:abstractNumId w:val="6"/>
  </w:num>
  <w:num w:numId="16">
    <w:abstractNumId w:val="0"/>
    <w:lvlOverride w:ilvl="0">
      <w:lvl w:ilvl="0">
        <w:numFmt w:val="bullet"/>
        <w:lvlText w:val=""/>
        <w:legacy w:legacy="1" w:legacySpace="0" w:legacyIndent="0"/>
        <w:lvlJc w:val="left"/>
        <w:rPr>
          <w:rFonts w:ascii="Wingdings" w:hAnsi="Wingdings" w:hint="default"/>
          <w:sz w:val="52"/>
        </w:rPr>
      </w:lvl>
    </w:lvlOverride>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131078" w:nlCheck="1" w:checkStyle="0"/>
  <w:activeWritingStyle w:appName="MSWord" w:lang="es-AR" w:vendorID="64" w:dllVersion="131078" w:nlCheck="1" w:checkStyle="1"/>
  <w:activeWritingStyle w:appName="MSWord" w:lang="en-US"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454"/>
    <w:rsid w:val="0000122C"/>
    <w:rsid w:val="0000380D"/>
    <w:rsid w:val="00030350"/>
    <w:rsid w:val="0003224D"/>
    <w:rsid w:val="000435FF"/>
    <w:rsid w:val="00044A84"/>
    <w:rsid w:val="000503FA"/>
    <w:rsid w:val="000632DB"/>
    <w:rsid w:val="00063FDD"/>
    <w:rsid w:val="000656B6"/>
    <w:rsid w:val="00072329"/>
    <w:rsid w:val="0007560B"/>
    <w:rsid w:val="00076EBD"/>
    <w:rsid w:val="00081147"/>
    <w:rsid w:val="0008319D"/>
    <w:rsid w:val="000845E6"/>
    <w:rsid w:val="00092DBA"/>
    <w:rsid w:val="0009504A"/>
    <w:rsid w:val="0009771B"/>
    <w:rsid w:val="000B6405"/>
    <w:rsid w:val="000C1BE6"/>
    <w:rsid w:val="000C1C96"/>
    <w:rsid w:val="000C2DBE"/>
    <w:rsid w:val="000C38AC"/>
    <w:rsid w:val="000D06AE"/>
    <w:rsid w:val="000D3CEC"/>
    <w:rsid w:val="000D79C3"/>
    <w:rsid w:val="000E441C"/>
    <w:rsid w:val="000F0ADD"/>
    <w:rsid w:val="000F1BA2"/>
    <w:rsid w:val="000F3197"/>
    <w:rsid w:val="000F3A4E"/>
    <w:rsid w:val="000F565B"/>
    <w:rsid w:val="0011161D"/>
    <w:rsid w:val="00112404"/>
    <w:rsid w:val="00112A4A"/>
    <w:rsid w:val="00116DBC"/>
    <w:rsid w:val="001239E0"/>
    <w:rsid w:val="00140624"/>
    <w:rsid w:val="00142274"/>
    <w:rsid w:val="00144547"/>
    <w:rsid w:val="001461AA"/>
    <w:rsid w:val="001462A2"/>
    <w:rsid w:val="00151A7F"/>
    <w:rsid w:val="00152A1C"/>
    <w:rsid w:val="00157337"/>
    <w:rsid w:val="00157F45"/>
    <w:rsid w:val="001619F0"/>
    <w:rsid w:val="001644AE"/>
    <w:rsid w:val="00165206"/>
    <w:rsid w:val="00171454"/>
    <w:rsid w:val="0017666B"/>
    <w:rsid w:val="00177081"/>
    <w:rsid w:val="001970A1"/>
    <w:rsid w:val="001A1249"/>
    <w:rsid w:val="001A2913"/>
    <w:rsid w:val="001A376F"/>
    <w:rsid w:val="001B08BD"/>
    <w:rsid w:val="001B1465"/>
    <w:rsid w:val="001B1CD6"/>
    <w:rsid w:val="001B2A23"/>
    <w:rsid w:val="001B38B1"/>
    <w:rsid w:val="001B68EF"/>
    <w:rsid w:val="001B7016"/>
    <w:rsid w:val="001B7080"/>
    <w:rsid w:val="001B7CC9"/>
    <w:rsid w:val="001D0D62"/>
    <w:rsid w:val="001D7781"/>
    <w:rsid w:val="001E4867"/>
    <w:rsid w:val="001E66E9"/>
    <w:rsid w:val="001F33CD"/>
    <w:rsid w:val="0020308E"/>
    <w:rsid w:val="002031A7"/>
    <w:rsid w:val="00204276"/>
    <w:rsid w:val="002072BA"/>
    <w:rsid w:val="002125B8"/>
    <w:rsid w:val="00221EB0"/>
    <w:rsid w:val="002343D8"/>
    <w:rsid w:val="00241859"/>
    <w:rsid w:val="0026292B"/>
    <w:rsid w:val="002635B5"/>
    <w:rsid w:val="00267177"/>
    <w:rsid w:val="00271341"/>
    <w:rsid w:val="002800A2"/>
    <w:rsid w:val="002807F0"/>
    <w:rsid w:val="00286E4D"/>
    <w:rsid w:val="002876FD"/>
    <w:rsid w:val="00291E40"/>
    <w:rsid w:val="0029280E"/>
    <w:rsid w:val="00293F23"/>
    <w:rsid w:val="002A2A74"/>
    <w:rsid w:val="002A4391"/>
    <w:rsid w:val="002B1BB9"/>
    <w:rsid w:val="002B5901"/>
    <w:rsid w:val="002B6AE9"/>
    <w:rsid w:val="002B7A84"/>
    <w:rsid w:val="002C0A8A"/>
    <w:rsid w:val="002C1C52"/>
    <w:rsid w:val="002D1377"/>
    <w:rsid w:val="002D61BB"/>
    <w:rsid w:val="002D6A33"/>
    <w:rsid w:val="002E5D16"/>
    <w:rsid w:val="002F1A19"/>
    <w:rsid w:val="002F52B1"/>
    <w:rsid w:val="002F72CF"/>
    <w:rsid w:val="002F7A13"/>
    <w:rsid w:val="002F7AF2"/>
    <w:rsid w:val="00304235"/>
    <w:rsid w:val="00311F94"/>
    <w:rsid w:val="00315D58"/>
    <w:rsid w:val="00316B26"/>
    <w:rsid w:val="003170B7"/>
    <w:rsid w:val="00320137"/>
    <w:rsid w:val="00326376"/>
    <w:rsid w:val="0033152B"/>
    <w:rsid w:val="003322ED"/>
    <w:rsid w:val="00341E88"/>
    <w:rsid w:val="00342D83"/>
    <w:rsid w:val="00346270"/>
    <w:rsid w:val="0037042E"/>
    <w:rsid w:val="00393DC3"/>
    <w:rsid w:val="00396666"/>
    <w:rsid w:val="003A0011"/>
    <w:rsid w:val="003A4716"/>
    <w:rsid w:val="003A4A88"/>
    <w:rsid w:val="003A4AB5"/>
    <w:rsid w:val="003A6583"/>
    <w:rsid w:val="003B6DB4"/>
    <w:rsid w:val="003B7F46"/>
    <w:rsid w:val="003C20F0"/>
    <w:rsid w:val="003C2D9B"/>
    <w:rsid w:val="003C3006"/>
    <w:rsid w:val="003D1670"/>
    <w:rsid w:val="003D2532"/>
    <w:rsid w:val="003E6D5D"/>
    <w:rsid w:val="003F283C"/>
    <w:rsid w:val="003F4047"/>
    <w:rsid w:val="003F7FBA"/>
    <w:rsid w:val="0040368D"/>
    <w:rsid w:val="0041141F"/>
    <w:rsid w:val="004131F2"/>
    <w:rsid w:val="00414C7E"/>
    <w:rsid w:val="0041522F"/>
    <w:rsid w:val="00420528"/>
    <w:rsid w:val="00422A2D"/>
    <w:rsid w:val="00423ADD"/>
    <w:rsid w:val="004422BA"/>
    <w:rsid w:val="00443D32"/>
    <w:rsid w:val="00445D7F"/>
    <w:rsid w:val="004533E4"/>
    <w:rsid w:val="00453D96"/>
    <w:rsid w:val="004543C1"/>
    <w:rsid w:val="00454A89"/>
    <w:rsid w:val="004560B6"/>
    <w:rsid w:val="00462FD9"/>
    <w:rsid w:val="0046308B"/>
    <w:rsid w:val="00477068"/>
    <w:rsid w:val="00487B3F"/>
    <w:rsid w:val="004912C6"/>
    <w:rsid w:val="004942E9"/>
    <w:rsid w:val="004A1200"/>
    <w:rsid w:val="004A288D"/>
    <w:rsid w:val="004A2A15"/>
    <w:rsid w:val="004A48DF"/>
    <w:rsid w:val="004A5973"/>
    <w:rsid w:val="004B08FE"/>
    <w:rsid w:val="004B3840"/>
    <w:rsid w:val="004B4891"/>
    <w:rsid w:val="004B67D1"/>
    <w:rsid w:val="004C43A5"/>
    <w:rsid w:val="004C4C76"/>
    <w:rsid w:val="004C53F5"/>
    <w:rsid w:val="004C6597"/>
    <w:rsid w:val="004C7417"/>
    <w:rsid w:val="004D2FCD"/>
    <w:rsid w:val="004D4C39"/>
    <w:rsid w:val="004D6314"/>
    <w:rsid w:val="004E041F"/>
    <w:rsid w:val="004E4DE8"/>
    <w:rsid w:val="004E5A10"/>
    <w:rsid w:val="004F40A9"/>
    <w:rsid w:val="004F40B7"/>
    <w:rsid w:val="004F42BC"/>
    <w:rsid w:val="00502731"/>
    <w:rsid w:val="00502DE2"/>
    <w:rsid w:val="00503DBF"/>
    <w:rsid w:val="005101A1"/>
    <w:rsid w:val="00510B20"/>
    <w:rsid w:val="005125A1"/>
    <w:rsid w:val="00520AB7"/>
    <w:rsid w:val="00527C22"/>
    <w:rsid w:val="005317B6"/>
    <w:rsid w:val="005347BA"/>
    <w:rsid w:val="00534A84"/>
    <w:rsid w:val="00540361"/>
    <w:rsid w:val="00541D9C"/>
    <w:rsid w:val="00542ACB"/>
    <w:rsid w:val="005444FB"/>
    <w:rsid w:val="00546C4B"/>
    <w:rsid w:val="00550677"/>
    <w:rsid w:val="00556A99"/>
    <w:rsid w:val="00561A69"/>
    <w:rsid w:val="00572697"/>
    <w:rsid w:val="00573AA5"/>
    <w:rsid w:val="00573DA4"/>
    <w:rsid w:val="00580948"/>
    <w:rsid w:val="00580953"/>
    <w:rsid w:val="00582637"/>
    <w:rsid w:val="0058369C"/>
    <w:rsid w:val="00590002"/>
    <w:rsid w:val="00590B72"/>
    <w:rsid w:val="0059149F"/>
    <w:rsid w:val="00591E7F"/>
    <w:rsid w:val="00596ACA"/>
    <w:rsid w:val="005A20BB"/>
    <w:rsid w:val="005A3FBC"/>
    <w:rsid w:val="005A5687"/>
    <w:rsid w:val="005A56D2"/>
    <w:rsid w:val="005A73D5"/>
    <w:rsid w:val="005B1767"/>
    <w:rsid w:val="005D3849"/>
    <w:rsid w:val="005E40B6"/>
    <w:rsid w:val="005E4174"/>
    <w:rsid w:val="005F12EC"/>
    <w:rsid w:val="005F3794"/>
    <w:rsid w:val="005F60F3"/>
    <w:rsid w:val="006017F2"/>
    <w:rsid w:val="00603895"/>
    <w:rsid w:val="00604905"/>
    <w:rsid w:val="00605319"/>
    <w:rsid w:val="00606795"/>
    <w:rsid w:val="006107CA"/>
    <w:rsid w:val="00613E25"/>
    <w:rsid w:val="00626A91"/>
    <w:rsid w:val="00631032"/>
    <w:rsid w:val="00634A91"/>
    <w:rsid w:val="00634DEF"/>
    <w:rsid w:val="00646D1D"/>
    <w:rsid w:val="00650E95"/>
    <w:rsid w:val="00651C33"/>
    <w:rsid w:val="00652E09"/>
    <w:rsid w:val="006534E6"/>
    <w:rsid w:val="0065371E"/>
    <w:rsid w:val="00657FD8"/>
    <w:rsid w:val="00685A11"/>
    <w:rsid w:val="00686A6A"/>
    <w:rsid w:val="006904A1"/>
    <w:rsid w:val="00690562"/>
    <w:rsid w:val="00691F7D"/>
    <w:rsid w:val="00692F80"/>
    <w:rsid w:val="00696D6B"/>
    <w:rsid w:val="006A6070"/>
    <w:rsid w:val="006A79EA"/>
    <w:rsid w:val="006D36DF"/>
    <w:rsid w:val="006D4BCB"/>
    <w:rsid w:val="006D54CB"/>
    <w:rsid w:val="006D65BF"/>
    <w:rsid w:val="006E06E7"/>
    <w:rsid w:val="006E2A29"/>
    <w:rsid w:val="006F22E4"/>
    <w:rsid w:val="006F7F51"/>
    <w:rsid w:val="007006A1"/>
    <w:rsid w:val="007110A5"/>
    <w:rsid w:val="007119E8"/>
    <w:rsid w:val="00712EEF"/>
    <w:rsid w:val="00714FAB"/>
    <w:rsid w:val="007309FF"/>
    <w:rsid w:val="00730B33"/>
    <w:rsid w:val="0073404F"/>
    <w:rsid w:val="00734997"/>
    <w:rsid w:val="00737C93"/>
    <w:rsid w:val="00740280"/>
    <w:rsid w:val="00744679"/>
    <w:rsid w:val="0074599A"/>
    <w:rsid w:val="00746ACC"/>
    <w:rsid w:val="00754323"/>
    <w:rsid w:val="0076146B"/>
    <w:rsid w:val="00762C2A"/>
    <w:rsid w:val="007637B4"/>
    <w:rsid w:val="0076442D"/>
    <w:rsid w:val="00766967"/>
    <w:rsid w:val="00767012"/>
    <w:rsid w:val="007675E9"/>
    <w:rsid w:val="00770373"/>
    <w:rsid w:val="00776D7E"/>
    <w:rsid w:val="00782447"/>
    <w:rsid w:val="007848FF"/>
    <w:rsid w:val="0079171E"/>
    <w:rsid w:val="007A00A9"/>
    <w:rsid w:val="007A3173"/>
    <w:rsid w:val="007C3033"/>
    <w:rsid w:val="007C5C23"/>
    <w:rsid w:val="007D22E9"/>
    <w:rsid w:val="007D3C9B"/>
    <w:rsid w:val="007D3CB6"/>
    <w:rsid w:val="007F118A"/>
    <w:rsid w:val="007F1E37"/>
    <w:rsid w:val="007F25A1"/>
    <w:rsid w:val="007F2A6F"/>
    <w:rsid w:val="007F32A5"/>
    <w:rsid w:val="00803CE6"/>
    <w:rsid w:val="0080549E"/>
    <w:rsid w:val="00806EAA"/>
    <w:rsid w:val="00816052"/>
    <w:rsid w:val="00816B1F"/>
    <w:rsid w:val="00821E42"/>
    <w:rsid w:val="00822602"/>
    <w:rsid w:val="00824921"/>
    <w:rsid w:val="00825663"/>
    <w:rsid w:val="008305CB"/>
    <w:rsid w:val="008319D1"/>
    <w:rsid w:val="00831D97"/>
    <w:rsid w:val="0083205B"/>
    <w:rsid w:val="008327C1"/>
    <w:rsid w:val="008454C1"/>
    <w:rsid w:val="00856534"/>
    <w:rsid w:val="00867970"/>
    <w:rsid w:val="00867C5B"/>
    <w:rsid w:val="00870B55"/>
    <w:rsid w:val="00870B70"/>
    <w:rsid w:val="00871DAF"/>
    <w:rsid w:val="0087571D"/>
    <w:rsid w:val="0087593D"/>
    <w:rsid w:val="00876E13"/>
    <w:rsid w:val="008835BA"/>
    <w:rsid w:val="00883EB9"/>
    <w:rsid w:val="00891889"/>
    <w:rsid w:val="00892709"/>
    <w:rsid w:val="008934F6"/>
    <w:rsid w:val="0089397A"/>
    <w:rsid w:val="008957BE"/>
    <w:rsid w:val="008A1393"/>
    <w:rsid w:val="008A2447"/>
    <w:rsid w:val="008A2D50"/>
    <w:rsid w:val="008B0EC2"/>
    <w:rsid w:val="008B54A9"/>
    <w:rsid w:val="008B5813"/>
    <w:rsid w:val="008C0AC9"/>
    <w:rsid w:val="008C5F55"/>
    <w:rsid w:val="008D3D8D"/>
    <w:rsid w:val="008D45FB"/>
    <w:rsid w:val="008D54C7"/>
    <w:rsid w:val="008E2EF6"/>
    <w:rsid w:val="008E3FBB"/>
    <w:rsid w:val="008E65A2"/>
    <w:rsid w:val="008F62EF"/>
    <w:rsid w:val="00906004"/>
    <w:rsid w:val="00907EA0"/>
    <w:rsid w:val="0091238C"/>
    <w:rsid w:val="00914E62"/>
    <w:rsid w:val="009154A6"/>
    <w:rsid w:val="00927D5A"/>
    <w:rsid w:val="0093370D"/>
    <w:rsid w:val="00936CC9"/>
    <w:rsid w:val="00942730"/>
    <w:rsid w:val="00942F54"/>
    <w:rsid w:val="009446CC"/>
    <w:rsid w:val="00945AA4"/>
    <w:rsid w:val="00947A61"/>
    <w:rsid w:val="00951809"/>
    <w:rsid w:val="00952A6B"/>
    <w:rsid w:val="009574E0"/>
    <w:rsid w:val="00960348"/>
    <w:rsid w:val="009615B3"/>
    <w:rsid w:val="00962405"/>
    <w:rsid w:val="009625BB"/>
    <w:rsid w:val="009643B4"/>
    <w:rsid w:val="00971DEE"/>
    <w:rsid w:val="00971FDD"/>
    <w:rsid w:val="00977F3C"/>
    <w:rsid w:val="0098221F"/>
    <w:rsid w:val="009874D1"/>
    <w:rsid w:val="009930EA"/>
    <w:rsid w:val="00993507"/>
    <w:rsid w:val="009A0A1F"/>
    <w:rsid w:val="009A404F"/>
    <w:rsid w:val="009A7666"/>
    <w:rsid w:val="009A7FB6"/>
    <w:rsid w:val="009B1668"/>
    <w:rsid w:val="009B6E75"/>
    <w:rsid w:val="009C1EE9"/>
    <w:rsid w:val="009C57F1"/>
    <w:rsid w:val="009D1877"/>
    <w:rsid w:val="009D2D09"/>
    <w:rsid w:val="009D4B3B"/>
    <w:rsid w:val="009D7188"/>
    <w:rsid w:val="009D7D4B"/>
    <w:rsid w:val="009E28F9"/>
    <w:rsid w:val="009E634C"/>
    <w:rsid w:val="009E7DAF"/>
    <w:rsid w:val="009E7E6D"/>
    <w:rsid w:val="009F3702"/>
    <w:rsid w:val="009F5DCB"/>
    <w:rsid w:val="009F7B32"/>
    <w:rsid w:val="00A01DCD"/>
    <w:rsid w:val="00A061D7"/>
    <w:rsid w:val="00A1447F"/>
    <w:rsid w:val="00A216C9"/>
    <w:rsid w:val="00A26902"/>
    <w:rsid w:val="00A301F5"/>
    <w:rsid w:val="00A331D8"/>
    <w:rsid w:val="00A41A18"/>
    <w:rsid w:val="00A43F8D"/>
    <w:rsid w:val="00A541F8"/>
    <w:rsid w:val="00A542F9"/>
    <w:rsid w:val="00A5620E"/>
    <w:rsid w:val="00A57302"/>
    <w:rsid w:val="00A63056"/>
    <w:rsid w:val="00A66B03"/>
    <w:rsid w:val="00A71642"/>
    <w:rsid w:val="00A77994"/>
    <w:rsid w:val="00A8081E"/>
    <w:rsid w:val="00A85AFF"/>
    <w:rsid w:val="00A908B8"/>
    <w:rsid w:val="00A90B52"/>
    <w:rsid w:val="00AA1D10"/>
    <w:rsid w:val="00AA2B87"/>
    <w:rsid w:val="00AA4CA9"/>
    <w:rsid w:val="00AB62A8"/>
    <w:rsid w:val="00AC5AD9"/>
    <w:rsid w:val="00AC6B88"/>
    <w:rsid w:val="00AE3E67"/>
    <w:rsid w:val="00AF24F6"/>
    <w:rsid w:val="00AF42E5"/>
    <w:rsid w:val="00AF7045"/>
    <w:rsid w:val="00B03B9A"/>
    <w:rsid w:val="00B15687"/>
    <w:rsid w:val="00B17A20"/>
    <w:rsid w:val="00B17B74"/>
    <w:rsid w:val="00B2233C"/>
    <w:rsid w:val="00B26DE5"/>
    <w:rsid w:val="00B27EF6"/>
    <w:rsid w:val="00B34709"/>
    <w:rsid w:val="00B41F00"/>
    <w:rsid w:val="00B42FC1"/>
    <w:rsid w:val="00B464E7"/>
    <w:rsid w:val="00B46714"/>
    <w:rsid w:val="00B47D4B"/>
    <w:rsid w:val="00B51A17"/>
    <w:rsid w:val="00B532A2"/>
    <w:rsid w:val="00B64939"/>
    <w:rsid w:val="00B658E7"/>
    <w:rsid w:val="00B67589"/>
    <w:rsid w:val="00B72F72"/>
    <w:rsid w:val="00B746A7"/>
    <w:rsid w:val="00B80EA1"/>
    <w:rsid w:val="00B86C1A"/>
    <w:rsid w:val="00B871C7"/>
    <w:rsid w:val="00B87E55"/>
    <w:rsid w:val="00B901BD"/>
    <w:rsid w:val="00B901E3"/>
    <w:rsid w:val="00B93CC1"/>
    <w:rsid w:val="00B93E2C"/>
    <w:rsid w:val="00B95ACF"/>
    <w:rsid w:val="00B967A0"/>
    <w:rsid w:val="00B97A72"/>
    <w:rsid w:val="00BA00BA"/>
    <w:rsid w:val="00BA4D74"/>
    <w:rsid w:val="00BB0E0F"/>
    <w:rsid w:val="00BB1B2C"/>
    <w:rsid w:val="00BB1B3E"/>
    <w:rsid w:val="00BB51D4"/>
    <w:rsid w:val="00BB5B47"/>
    <w:rsid w:val="00BB73C2"/>
    <w:rsid w:val="00BC0048"/>
    <w:rsid w:val="00BC33DF"/>
    <w:rsid w:val="00BC62F0"/>
    <w:rsid w:val="00BD136D"/>
    <w:rsid w:val="00BD28FB"/>
    <w:rsid w:val="00BD6CEF"/>
    <w:rsid w:val="00BE6B68"/>
    <w:rsid w:val="00BF383A"/>
    <w:rsid w:val="00BF3845"/>
    <w:rsid w:val="00BF458D"/>
    <w:rsid w:val="00BF7705"/>
    <w:rsid w:val="00C0685D"/>
    <w:rsid w:val="00C17961"/>
    <w:rsid w:val="00C21605"/>
    <w:rsid w:val="00C269CE"/>
    <w:rsid w:val="00C30095"/>
    <w:rsid w:val="00C31CDA"/>
    <w:rsid w:val="00C32746"/>
    <w:rsid w:val="00C3609E"/>
    <w:rsid w:val="00C412E8"/>
    <w:rsid w:val="00C43641"/>
    <w:rsid w:val="00C5113D"/>
    <w:rsid w:val="00C53599"/>
    <w:rsid w:val="00C537D4"/>
    <w:rsid w:val="00C56DC2"/>
    <w:rsid w:val="00C61E2F"/>
    <w:rsid w:val="00C655A8"/>
    <w:rsid w:val="00C665E6"/>
    <w:rsid w:val="00C71F2F"/>
    <w:rsid w:val="00C72680"/>
    <w:rsid w:val="00CB1192"/>
    <w:rsid w:val="00CB5094"/>
    <w:rsid w:val="00CB6775"/>
    <w:rsid w:val="00CC0227"/>
    <w:rsid w:val="00CC18B1"/>
    <w:rsid w:val="00CC423B"/>
    <w:rsid w:val="00CC533E"/>
    <w:rsid w:val="00CC61C4"/>
    <w:rsid w:val="00CC7BB7"/>
    <w:rsid w:val="00CD7FB1"/>
    <w:rsid w:val="00CE4759"/>
    <w:rsid w:val="00CE5D53"/>
    <w:rsid w:val="00CF5E31"/>
    <w:rsid w:val="00D10975"/>
    <w:rsid w:val="00D10CB3"/>
    <w:rsid w:val="00D133D5"/>
    <w:rsid w:val="00D25E2E"/>
    <w:rsid w:val="00D26F69"/>
    <w:rsid w:val="00D272A1"/>
    <w:rsid w:val="00D276A3"/>
    <w:rsid w:val="00D31E75"/>
    <w:rsid w:val="00D4345C"/>
    <w:rsid w:val="00D43929"/>
    <w:rsid w:val="00D52B48"/>
    <w:rsid w:val="00D57AC4"/>
    <w:rsid w:val="00D605A8"/>
    <w:rsid w:val="00D63D10"/>
    <w:rsid w:val="00D6499B"/>
    <w:rsid w:val="00D721CA"/>
    <w:rsid w:val="00D80FAD"/>
    <w:rsid w:val="00D82225"/>
    <w:rsid w:val="00D8555B"/>
    <w:rsid w:val="00D8588F"/>
    <w:rsid w:val="00D8720A"/>
    <w:rsid w:val="00D929DE"/>
    <w:rsid w:val="00D9720C"/>
    <w:rsid w:val="00DA046F"/>
    <w:rsid w:val="00DB338A"/>
    <w:rsid w:val="00DB72E7"/>
    <w:rsid w:val="00DC135F"/>
    <w:rsid w:val="00DC4B2E"/>
    <w:rsid w:val="00DD4270"/>
    <w:rsid w:val="00DE0C98"/>
    <w:rsid w:val="00DE22D9"/>
    <w:rsid w:val="00DE403B"/>
    <w:rsid w:val="00DF2E4C"/>
    <w:rsid w:val="00DF4AD9"/>
    <w:rsid w:val="00E0062A"/>
    <w:rsid w:val="00E0154B"/>
    <w:rsid w:val="00E04154"/>
    <w:rsid w:val="00E07C4F"/>
    <w:rsid w:val="00E123BB"/>
    <w:rsid w:val="00E235DD"/>
    <w:rsid w:val="00E2724F"/>
    <w:rsid w:val="00E3055E"/>
    <w:rsid w:val="00E337EE"/>
    <w:rsid w:val="00E338D7"/>
    <w:rsid w:val="00E3637E"/>
    <w:rsid w:val="00E409C3"/>
    <w:rsid w:val="00E52870"/>
    <w:rsid w:val="00E71196"/>
    <w:rsid w:val="00E806B5"/>
    <w:rsid w:val="00E8248E"/>
    <w:rsid w:val="00E87A8F"/>
    <w:rsid w:val="00E90040"/>
    <w:rsid w:val="00E924C3"/>
    <w:rsid w:val="00E94DDD"/>
    <w:rsid w:val="00E955E4"/>
    <w:rsid w:val="00EA4A30"/>
    <w:rsid w:val="00EA5057"/>
    <w:rsid w:val="00EA5537"/>
    <w:rsid w:val="00EA7A27"/>
    <w:rsid w:val="00EA7C5C"/>
    <w:rsid w:val="00EB014A"/>
    <w:rsid w:val="00EB479A"/>
    <w:rsid w:val="00EB79B6"/>
    <w:rsid w:val="00EC28BB"/>
    <w:rsid w:val="00EC560F"/>
    <w:rsid w:val="00ED26ED"/>
    <w:rsid w:val="00ED7456"/>
    <w:rsid w:val="00EE7E34"/>
    <w:rsid w:val="00EF04AF"/>
    <w:rsid w:val="00EF5274"/>
    <w:rsid w:val="00F064EF"/>
    <w:rsid w:val="00F076D7"/>
    <w:rsid w:val="00F07903"/>
    <w:rsid w:val="00F217D4"/>
    <w:rsid w:val="00F21B75"/>
    <w:rsid w:val="00F22D5B"/>
    <w:rsid w:val="00F2508B"/>
    <w:rsid w:val="00F25EB2"/>
    <w:rsid w:val="00F30D50"/>
    <w:rsid w:val="00F325CA"/>
    <w:rsid w:val="00F35A64"/>
    <w:rsid w:val="00F36601"/>
    <w:rsid w:val="00F36F07"/>
    <w:rsid w:val="00F41356"/>
    <w:rsid w:val="00F47EF0"/>
    <w:rsid w:val="00F60CBC"/>
    <w:rsid w:val="00F64A8C"/>
    <w:rsid w:val="00F6611D"/>
    <w:rsid w:val="00F669EA"/>
    <w:rsid w:val="00F72C86"/>
    <w:rsid w:val="00F77301"/>
    <w:rsid w:val="00F86C4D"/>
    <w:rsid w:val="00F947EC"/>
    <w:rsid w:val="00FA11FB"/>
    <w:rsid w:val="00FA3150"/>
    <w:rsid w:val="00FA770D"/>
    <w:rsid w:val="00FB3666"/>
    <w:rsid w:val="00FB4142"/>
    <w:rsid w:val="00FC288D"/>
    <w:rsid w:val="00FC36A9"/>
    <w:rsid w:val="00FC6E14"/>
    <w:rsid w:val="00FC7356"/>
    <w:rsid w:val="00FD156E"/>
    <w:rsid w:val="00FD29E1"/>
    <w:rsid w:val="00FD330C"/>
    <w:rsid w:val="00FD7BED"/>
    <w:rsid w:val="00FE0BC5"/>
    <w:rsid w:val="00FE5B65"/>
    <w:rsid w:val="00FF73A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AR" w:eastAsia="es-A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s-ES" w:eastAsia="es-ES"/>
    </w:rPr>
  </w:style>
  <w:style w:type="paragraph" w:styleId="Ttulo1">
    <w:name w:val="heading 1"/>
    <w:basedOn w:val="Normal"/>
    <w:next w:val="Normal"/>
    <w:qFormat/>
    <w:pPr>
      <w:keepNext/>
      <w:ind w:right="-1062"/>
      <w:outlineLvl w:val="0"/>
    </w:pPr>
    <w:rPr>
      <w:b/>
      <w:bCs/>
      <w:lang w:val="en-US"/>
    </w:rPr>
  </w:style>
  <w:style w:type="paragraph" w:styleId="Ttulo2">
    <w:name w:val="heading 2"/>
    <w:basedOn w:val="Normal"/>
    <w:next w:val="Normal"/>
    <w:qFormat/>
    <w:pPr>
      <w:keepNext/>
      <w:outlineLvl w:val="1"/>
    </w:pPr>
    <w:rPr>
      <w:b/>
      <w:bCs/>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rsid w:val="00634A91"/>
    <w:pPr>
      <w:spacing w:after="120"/>
      <w:ind w:left="283"/>
    </w:pPr>
    <w:rPr>
      <w:sz w:val="18"/>
      <w:szCs w:val="18"/>
      <w:lang w:val="es-AR"/>
    </w:rPr>
  </w:style>
  <w:style w:type="paragraph" w:styleId="Listaconvietas2">
    <w:name w:val="List Bullet 2"/>
    <w:basedOn w:val="Normal"/>
    <w:autoRedefine/>
    <w:rsid w:val="00634A91"/>
    <w:pPr>
      <w:numPr>
        <w:numId w:val="8"/>
      </w:numPr>
      <w:jc w:val="both"/>
    </w:pPr>
  </w:style>
  <w:style w:type="paragraph" w:customStyle="1" w:styleId="xl29">
    <w:name w:val="xl29"/>
    <w:basedOn w:val="Normal"/>
    <w:rsid w:val="00E0062A"/>
    <w:pPr>
      <w:spacing w:before="100" w:beforeAutospacing="1" w:after="100" w:afterAutospacing="1"/>
      <w:textAlignment w:val="center"/>
    </w:pPr>
    <w:rPr>
      <w:rFonts w:ascii="Arial" w:hAnsi="Arial" w:cs="Arial"/>
      <w:b/>
      <w:bCs/>
    </w:rPr>
  </w:style>
  <w:style w:type="paragraph" w:customStyle="1" w:styleId="msolistparagraph0">
    <w:name w:val="msolistparagraph"/>
    <w:basedOn w:val="Normal"/>
    <w:rsid w:val="001B2A23"/>
    <w:pPr>
      <w:ind w:left="720"/>
    </w:pPr>
    <w:rPr>
      <w:rFonts w:ascii="Calibri" w:hAnsi="Calibri"/>
      <w:sz w:val="22"/>
      <w:szCs w:val="22"/>
    </w:rPr>
  </w:style>
  <w:style w:type="paragraph" w:customStyle="1" w:styleId="Default">
    <w:name w:val="Default"/>
    <w:rsid w:val="00746ACC"/>
    <w:pPr>
      <w:autoSpaceDE w:val="0"/>
      <w:autoSpaceDN w:val="0"/>
      <w:adjustRightInd w:val="0"/>
    </w:pPr>
    <w:rPr>
      <w:rFonts w:ascii="Calibri" w:hAnsi="Calibri" w:cs="Calibri"/>
      <w:color w:val="000000"/>
      <w:sz w:val="24"/>
      <w:szCs w:val="24"/>
      <w:lang w:val="es-ES" w:eastAsia="es-ES"/>
    </w:rPr>
  </w:style>
  <w:style w:type="paragraph" w:styleId="Textoindependiente">
    <w:name w:val="Body Text"/>
    <w:basedOn w:val="Normal"/>
    <w:rsid w:val="00993507"/>
    <w:pPr>
      <w:spacing w:after="120"/>
    </w:pPr>
  </w:style>
  <w:style w:type="paragraph" w:styleId="Textoindependienteprimerasangra">
    <w:name w:val="Body Text First Indent"/>
    <w:basedOn w:val="Textoindependiente"/>
    <w:rsid w:val="00657FD8"/>
    <w:pPr>
      <w:ind w:firstLine="210"/>
    </w:pPr>
    <w:rPr>
      <w:szCs w:val="20"/>
      <w:lang w:val="es-AR"/>
    </w:rPr>
  </w:style>
  <w:style w:type="paragraph" w:styleId="Epgrafe">
    <w:name w:val="caption"/>
    <w:basedOn w:val="Normal"/>
    <w:next w:val="Normal"/>
    <w:qFormat/>
    <w:rsid w:val="002C1C52"/>
    <w:rPr>
      <w:b/>
      <w:bCs/>
      <w:sz w:val="20"/>
      <w:szCs w:val="20"/>
      <w:lang w:val="es-AR"/>
    </w:rPr>
  </w:style>
  <w:style w:type="table" w:styleId="Tablaconcuadrcula1">
    <w:name w:val="Table Grid 1"/>
    <w:basedOn w:val="Tablanormal"/>
    <w:rsid w:val="00EB79B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Textodeglobo">
    <w:name w:val="Balloon Text"/>
    <w:basedOn w:val="Normal"/>
    <w:link w:val="TextodegloboCar"/>
    <w:rsid w:val="00EB479A"/>
    <w:rPr>
      <w:rFonts w:ascii="Tahoma" w:hAnsi="Tahoma" w:cs="Tahoma"/>
      <w:sz w:val="16"/>
      <w:szCs w:val="16"/>
    </w:rPr>
  </w:style>
  <w:style w:type="character" w:customStyle="1" w:styleId="TextodegloboCar">
    <w:name w:val="Texto de globo Car"/>
    <w:basedOn w:val="Fuentedeprrafopredeter"/>
    <w:link w:val="Textodeglobo"/>
    <w:rsid w:val="00EB479A"/>
    <w:rPr>
      <w:rFonts w:ascii="Tahoma" w:hAnsi="Tahoma" w:cs="Tahoma"/>
      <w:sz w:val="16"/>
      <w:szCs w:val="16"/>
      <w:lang w:val="es-ES" w:eastAsia="es-ES"/>
    </w:rPr>
  </w:style>
  <w:style w:type="paragraph" w:styleId="Sangra2detindependiente">
    <w:name w:val="Body Text Indent 2"/>
    <w:basedOn w:val="Normal"/>
    <w:link w:val="Sangra2detindependienteCar"/>
    <w:rsid w:val="00116DBC"/>
    <w:pPr>
      <w:spacing w:after="120" w:line="480" w:lineRule="auto"/>
      <w:ind w:left="283"/>
    </w:pPr>
  </w:style>
  <w:style w:type="character" w:customStyle="1" w:styleId="Sangra2detindependienteCar">
    <w:name w:val="Sangría 2 de t. independiente Car"/>
    <w:basedOn w:val="Fuentedeprrafopredeter"/>
    <w:link w:val="Sangra2detindependiente"/>
    <w:rsid w:val="00116DBC"/>
    <w:rPr>
      <w:sz w:val="24"/>
      <w:szCs w:val="24"/>
      <w:lang w:val="es-ES" w:eastAsia="es-ES"/>
    </w:rPr>
  </w:style>
  <w:style w:type="character" w:styleId="Hipervnculo">
    <w:name w:val="Hyperlink"/>
    <w:basedOn w:val="Fuentedeprrafopredeter"/>
    <w:rsid w:val="00116DBC"/>
    <w:rPr>
      <w:color w:val="0000FF"/>
      <w:u w:val="single"/>
    </w:rPr>
  </w:style>
  <w:style w:type="paragraph" w:styleId="Prrafodelista">
    <w:name w:val="List Paragraph"/>
    <w:basedOn w:val="Normal"/>
    <w:uiPriority w:val="34"/>
    <w:qFormat/>
    <w:rsid w:val="00FE5B6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AR" w:eastAsia="es-A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s-ES" w:eastAsia="es-ES"/>
    </w:rPr>
  </w:style>
  <w:style w:type="paragraph" w:styleId="Ttulo1">
    <w:name w:val="heading 1"/>
    <w:basedOn w:val="Normal"/>
    <w:next w:val="Normal"/>
    <w:qFormat/>
    <w:pPr>
      <w:keepNext/>
      <w:ind w:right="-1062"/>
      <w:outlineLvl w:val="0"/>
    </w:pPr>
    <w:rPr>
      <w:b/>
      <w:bCs/>
      <w:lang w:val="en-US"/>
    </w:rPr>
  </w:style>
  <w:style w:type="paragraph" w:styleId="Ttulo2">
    <w:name w:val="heading 2"/>
    <w:basedOn w:val="Normal"/>
    <w:next w:val="Normal"/>
    <w:qFormat/>
    <w:pPr>
      <w:keepNext/>
      <w:outlineLvl w:val="1"/>
    </w:pPr>
    <w:rPr>
      <w:b/>
      <w:bCs/>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rsid w:val="00634A91"/>
    <w:pPr>
      <w:spacing w:after="120"/>
      <w:ind w:left="283"/>
    </w:pPr>
    <w:rPr>
      <w:sz w:val="18"/>
      <w:szCs w:val="18"/>
      <w:lang w:val="es-AR"/>
    </w:rPr>
  </w:style>
  <w:style w:type="paragraph" w:styleId="Listaconvietas2">
    <w:name w:val="List Bullet 2"/>
    <w:basedOn w:val="Normal"/>
    <w:autoRedefine/>
    <w:rsid w:val="00634A91"/>
    <w:pPr>
      <w:numPr>
        <w:numId w:val="8"/>
      </w:numPr>
      <w:jc w:val="both"/>
    </w:pPr>
  </w:style>
  <w:style w:type="paragraph" w:customStyle="1" w:styleId="xl29">
    <w:name w:val="xl29"/>
    <w:basedOn w:val="Normal"/>
    <w:rsid w:val="00E0062A"/>
    <w:pPr>
      <w:spacing w:before="100" w:beforeAutospacing="1" w:after="100" w:afterAutospacing="1"/>
      <w:textAlignment w:val="center"/>
    </w:pPr>
    <w:rPr>
      <w:rFonts w:ascii="Arial" w:hAnsi="Arial" w:cs="Arial"/>
      <w:b/>
      <w:bCs/>
    </w:rPr>
  </w:style>
  <w:style w:type="paragraph" w:customStyle="1" w:styleId="msolistparagraph0">
    <w:name w:val="msolistparagraph"/>
    <w:basedOn w:val="Normal"/>
    <w:rsid w:val="001B2A23"/>
    <w:pPr>
      <w:ind w:left="720"/>
    </w:pPr>
    <w:rPr>
      <w:rFonts w:ascii="Calibri" w:hAnsi="Calibri"/>
      <w:sz w:val="22"/>
      <w:szCs w:val="22"/>
    </w:rPr>
  </w:style>
  <w:style w:type="paragraph" w:customStyle="1" w:styleId="Default">
    <w:name w:val="Default"/>
    <w:rsid w:val="00746ACC"/>
    <w:pPr>
      <w:autoSpaceDE w:val="0"/>
      <w:autoSpaceDN w:val="0"/>
      <w:adjustRightInd w:val="0"/>
    </w:pPr>
    <w:rPr>
      <w:rFonts w:ascii="Calibri" w:hAnsi="Calibri" w:cs="Calibri"/>
      <w:color w:val="000000"/>
      <w:sz w:val="24"/>
      <w:szCs w:val="24"/>
      <w:lang w:val="es-ES" w:eastAsia="es-ES"/>
    </w:rPr>
  </w:style>
  <w:style w:type="paragraph" w:styleId="Textoindependiente">
    <w:name w:val="Body Text"/>
    <w:basedOn w:val="Normal"/>
    <w:rsid w:val="00993507"/>
    <w:pPr>
      <w:spacing w:after="120"/>
    </w:pPr>
  </w:style>
  <w:style w:type="paragraph" w:styleId="Textoindependienteprimerasangra">
    <w:name w:val="Body Text First Indent"/>
    <w:basedOn w:val="Textoindependiente"/>
    <w:rsid w:val="00657FD8"/>
    <w:pPr>
      <w:ind w:firstLine="210"/>
    </w:pPr>
    <w:rPr>
      <w:szCs w:val="20"/>
      <w:lang w:val="es-AR"/>
    </w:rPr>
  </w:style>
  <w:style w:type="paragraph" w:styleId="Epgrafe">
    <w:name w:val="caption"/>
    <w:basedOn w:val="Normal"/>
    <w:next w:val="Normal"/>
    <w:qFormat/>
    <w:rsid w:val="002C1C52"/>
    <w:rPr>
      <w:b/>
      <w:bCs/>
      <w:sz w:val="20"/>
      <w:szCs w:val="20"/>
      <w:lang w:val="es-AR"/>
    </w:rPr>
  </w:style>
  <w:style w:type="table" w:styleId="Tablaconcuadrcula1">
    <w:name w:val="Table Grid 1"/>
    <w:basedOn w:val="Tablanormal"/>
    <w:rsid w:val="00EB79B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Textodeglobo">
    <w:name w:val="Balloon Text"/>
    <w:basedOn w:val="Normal"/>
    <w:link w:val="TextodegloboCar"/>
    <w:rsid w:val="00EB479A"/>
    <w:rPr>
      <w:rFonts w:ascii="Tahoma" w:hAnsi="Tahoma" w:cs="Tahoma"/>
      <w:sz w:val="16"/>
      <w:szCs w:val="16"/>
    </w:rPr>
  </w:style>
  <w:style w:type="character" w:customStyle="1" w:styleId="TextodegloboCar">
    <w:name w:val="Texto de globo Car"/>
    <w:basedOn w:val="Fuentedeprrafopredeter"/>
    <w:link w:val="Textodeglobo"/>
    <w:rsid w:val="00EB479A"/>
    <w:rPr>
      <w:rFonts w:ascii="Tahoma" w:hAnsi="Tahoma" w:cs="Tahoma"/>
      <w:sz w:val="16"/>
      <w:szCs w:val="16"/>
      <w:lang w:val="es-ES" w:eastAsia="es-ES"/>
    </w:rPr>
  </w:style>
  <w:style w:type="paragraph" w:styleId="Sangra2detindependiente">
    <w:name w:val="Body Text Indent 2"/>
    <w:basedOn w:val="Normal"/>
    <w:link w:val="Sangra2detindependienteCar"/>
    <w:rsid w:val="00116DBC"/>
    <w:pPr>
      <w:spacing w:after="120" w:line="480" w:lineRule="auto"/>
      <w:ind w:left="283"/>
    </w:pPr>
  </w:style>
  <w:style w:type="character" w:customStyle="1" w:styleId="Sangra2detindependienteCar">
    <w:name w:val="Sangría 2 de t. independiente Car"/>
    <w:basedOn w:val="Fuentedeprrafopredeter"/>
    <w:link w:val="Sangra2detindependiente"/>
    <w:rsid w:val="00116DBC"/>
    <w:rPr>
      <w:sz w:val="24"/>
      <w:szCs w:val="24"/>
      <w:lang w:val="es-ES" w:eastAsia="es-ES"/>
    </w:rPr>
  </w:style>
  <w:style w:type="character" w:styleId="Hipervnculo">
    <w:name w:val="Hyperlink"/>
    <w:basedOn w:val="Fuentedeprrafopredeter"/>
    <w:rsid w:val="00116DBC"/>
    <w:rPr>
      <w:color w:val="0000FF"/>
      <w:u w:val="single"/>
    </w:rPr>
  </w:style>
  <w:style w:type="paragraph" w:styleId="Prrafodelista">
    <w:name w:val="List Paragraph"/>
    <w:basedOn w:val="Normal"/>
    <w:uiPriority w:val="34"/>
    <w:qFormat/>
    <w:rsid w:val="00FE5B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08275">
      <w:bodyDiv w:val="1"/>
      <w:marLeft w:val="0"/>
      <w:marRight w:val="0"/>
      <w:marTop w:val="0"/>
      <w:marBottom w:val="0"/>
      <w:divBdr>
        <w:top w:val="none" w:sz="0" w:space="0" w:color="auto"/>
        <w:left w:val="none" w:sz="0" w:space="0" w:color="auto"/>
        <w:bottom w:val="none" w:sz="0" w:space="0" w:color="auto"/>
        <w:right w:val="none" w:sz="0" w:space="0" w:color="auto"/>
      </w:divBdr>
    </w:div>
    <w:div w:id="115757894">
      <w:bodyDiv w:val="1"/>
      <w:marLeft w:val="0"/>
      <w:marRight w:val="0"/>
      <w:marTop w:val="0"/>
      <w:marBottom w:val="0"/>
      <w:divBdr>
        <w:top w:val="none" w:sz="0" w:space="0" w:color="auto"/>
        <w:left w:val="none" w:sz="0" w:space="0" w:color="auto"/>
        <w:bottom w:val="none" w:sz="0" w:space="0" w:color="auto"/>
        <w:right w:val="none" w:sz="0" w:space="0" w:color="auto"/>
      </w:divBdr>
    </w:div>
    <w:div w:id="129055581">
      <w:bodyDiv w:val="1"/>
      <w:marLeft w:val="0"/>
      <w:marRight w:val="0"/>
      <w:marTop w:val="0"/>
      <w:marBottom w:val="0"/>
      <w:divBdr>
        <w:top w:val="none" w:sz="0" w:space="0" w:color="auto"/>
        <w:left w:val="none" w:sz="0" w:space="0" w:color="auto"/>
        <w:bottom w:val="none" w:sz="0" w:space="0" w:color="auto"/>
        <w:right w:val="none" w:sz="0" w:space="0" w:color="auto"/>
      </w:divBdr>
    </w:div>
    <w:div w:id="191460593">
      <w:bodyDiv w:val="1"/>
      <w:marLeft w:val="0"/>
      <w:marRight w:val="0"/>
      <w:marTop w:val="0"/>
      <w:marBottom w:val="0"/>
      <w:divBdr>
        <w:top w:val="none" w:sz="0" w:space="0" w:color="auto"/>
        <w:left w:val="none" w:sz="0" w:space="0" w:color="auto"/>
        <w:bottom w:val="none" w:sz="0" w:space="0" w:color="auto"/>
        <w:right w:val="none" w:sz="0" w:space="0" w:color="auto"/>
      </w:divBdr>
    </w:div>
    <w:div w:id="251819989">
      <w:bodyDiv w:val="1"/>
      <w:marLeft w:val="0"/>
      <w:marRight w:val="0"/>
      <w:marTop w:val="0"/>
      <w:marBottom w:val="0"/>
      <w:divBdr>
        <w:top w:val="none" w:sz="0" w:space="0" w:color="auto"/>
        <w:left w:val="none" w:sz="0" w:space="0" w:color="auto"/>
        <w:bottom w:val="none" w:sz="0" w:space="0" w:color="auto"/>
        <w:right w:val="none" w:sz="0" w:space="0" w:color="auto"/>
      </w:divBdr>
    </w:div>
    <w:div w:id="515851998">
      <w:bodyDiv w:val="1"/>
      <w:marLeft w:val="0"/>
      <w:marRight w:val="0"/>
      <w:marTop w:val="0"/>
      <w:marBottom w:val="0"/>
      <w:divBdr>
        <w:top w:val="none" w:sz="0" w:space="0" w:color="auto"/>
        <w:left w:val="none" w:sz="0" w:space="0" w:color="auto"/>
        <w:bottom w:val="none" w:sz="0" w:space="0" w:color="auto"/>
        <w:right w:val="none" w:sz="0" w:space="0" w:color="auto"/>
      </w:divBdr>
    </w:div>
    <w:div w:id="535582271">
      <w:bodyDiv w:val="1"/>
      <w:marLeft w:val="0"/>
      <w:marRight w:val="0"/>
      <w:marTop w:val="0"/>
      <w:marBottom w:val="0"/>
      <w:divBdr>
        <w:top w:val="none" w:sz="0" w:space="0" w:color="auto"/>
        <w:left w:val="none" w:sz="0" w:space="0" w:color="auto"/>
        <w:bottom w:val="none" w:sz="0" w:space="0" w:color="auto"/>
        <w:right w:val="none" w:sz="0" w:space="0" w:color="auto"/>
      </w:divBdr>
    </w:div>
    <w:div w:id="554662118">
      <w:bodyDiv w:val="1"/>
      <w:marLeft w:val="0"/>
      <w:marRight w:val="0"/>
      <w:marTop w:val="0"/>
      <w:marBottom w:val="0"/>
      <w:divBdr>
        <w:top w:val="none" w:sz="0" w:space="0" w:color="auto"/>
        <w:left w:val="none" w:sz="0" w:space="0" w:color="auto"/>
        <w:bottom w:val="none" w:sz="0" w:space="0" w:color="auto"/>
        <w:right w:val="none" w:sz="0" w:space="0" w:color="auto"/>
      </w:divBdr>
    </w:div>
    <w:div w:id="560479160">
      <w:bodyDiv w:val="1"/>
      <w:marLeft w:val="0"/>
      <w:marRight w:val="0"/>
      <w:marTop w:val="0"/>
      <w:marBottom w:val="0"/>
      <w:divBdr>
        <w:top w:val="none" w:sz="0" w:space="0" w:color="auto"/>
        <w:left w:val="none" w:sz="0" w:space="0" w:color="auto"/>
        <w:bottom w:val="none" w:sz="0" w:space="0" w:color="auto"/>
        <w:right w:val="none" w:sz="0" w:space="0" w:color="auto"/>
      </w:divBdr>
    </w:div>
    <w:div w:id="572471240">
      <w:bodyDiv w:val="1"/>
      <w:marLeft w:val="0"/>
      <w:marRight w:val="0"/>
      <w:marTop w:val="0"/>
      <w:marBottom w:val="0"/>
      <w:divBdr>
        <w:top w:val="none" w:sz="0" w:space="0" w:color="auto"/>
        <w:left w:val="none" w:sz="0" w:space="0" w:color="auto"/>
        <w:bottom w:val="none" w:sz="0" w:space="0" w:color="auto"/>
        <w:right w:val="none" w:sz="0" w:space="0" w:color="auto"/>
      </w:divBdr>
    </w:div>
    <w:div w:id="608242512">
      <w:bodyDiv w:val="1"/>
      <w:marLeft w:val="0"/>
      <w:marRight w:val="0"/>
      <w:marTop w:val="0"/>
      <w:marBottom w:val="0"/>
      <w:divBdr>
        <w:top w:val="none" w:sz="0" w:space="0" w:color="auto"/>
        <w:left w:val="none" w:sz="0" w:space="0" w:color="auto"/>
        <w:bottom w:val="none" w:sz="0" w:space="0" w:color="auto"/>
        <w:right w:val="none" w:sz="0" w:space="0" w:color="auto"/>
      </w:divBdr>
    </w:div>
    <w:div w:id="629433047">
      <w:bodyDiv w:val="1"/>
      <w:marLeft w:val="0"/>
      <w:marRight w:val="0"/>
      <w:marTop w:val="0"/>
      <w:marBottom w:val="0"/>
      <w:divBdr>
        <w:top w:val="none" w:sz="0" w:space="0" w:color="auto"/>
        <w:left w:val="none" w:sz="0" w:space="0" w:color="auto"/>
        <w:bottom w:val="none" w:sz="0" w:space="0" w:color="auto"/>
        <w:right w:val="none" w:sz="0" w:space="0" w:color="auto"/>
      </w:divBdr>
    </w:div>
    <w:div w:id="662977471">
      <w:bodyDiv w:val="1"/>
      <w:marLeft w:val="0"/>
      <w:marRight w:val="0"/>
      <w:marTop w:val="0"/>
      <w:marBottom w:val="0"/>
      <w:divBdr>
        <w:top w:val="none" w:sz="0" w:space="0" w:color="auto"/>
        <w:left w:val="none" w:sz="0" w:space="0" w:color="auto"/>
        <w:bottom w:val="none" w:sz="0" w:space="0" w:color="auto"/>
        <w:right w:val="none" w:sz="0" w:space="0" w:color="auto"/>
      </w:divBdr>
    </w:div>
    <w:div w:id="679235817">
      <w:bodyDiv w:val="1"/>
      <w:marLeft w:val="0"/>
      <w:marRight w:val="0"/>
      <w:marTop w:val="0"/>
      <w:marBottom w:val="0"/>
      <w:divBdr>
        <w:top w:val="none" w:sz="0" w:space="0" w:color="auto"/>
        <w:left w:val="none" w:sz="0" w:space="0" w:color="auto"/>
        <w:bottom w:val="none" w:sz="0" w:space="0" w:color="auto"/>
        <w:right w:val="none" w:sz="0" w:space="0" w:color="auto"/>
      </w:divBdr>
    </w:div>
    <w:div w:id="735906218">
      <w:bodyDiv w:val="1"/>
      <w:marLeft w:val="0"/>
      <w:marRight w:val="0"/>
      <w:marTop w:val="0"/>
      <w:marBottom w:val="0"/>
      <w:divBdr>
        <w:top w:val="none" w:sz="0" w:space="0" w:color="auto"/>
        <w:left w:val="none" w:sz="0" w:space="0" w:color="auto"/>
        <w:bottom w:val="none" w:sz="0" w:space="0" w:color="auto"/>
        <w:right w:val="none" w:sz="0" w:space="0" w:color="auto"/>
      </w:divBdr>
    </w:div>
    <w:div w:id="783815128">
      <w:bodyDiv w:val="1"/>
      <w:marLeft w:val="0"/>
      <w:marRight w:val="0"/>
      <w:marTop w:val="0"/>
      <w:marBottom w:val="0"/>
      <w:divBdr>
        <w:top w:val="none" w:sz="0" w:space="0" w:color="auto"/>
        <w:left w:val="none" w:sz="0" w:space="0" w:color="auto"/>
        <w:bottom w:val="none" w:sz="0" w:space="0" w:color="auto"/>
        <w:right w:val="none" w:sz="0" w:space="0" w:color="auto"/>
      </w:divBdr>
    </w:div>
    <w:div w:id="790631402">
      <w:bodyDiv w:val="1"/>
      <w:marLeft w:val="0"/>
      <w:marRight w:val="0"/>
      <w:marTop w:val="0"/>
      <w:marBottom w:val="0"/>
      <w:divBdr>
        <w:top w:val="none" w:sz="0" w:space="0" w:color="auto"/>
        <w:left w:val="none" w:sz="0" w:space="0" w:color="auto"/>
        <w:bottom w:val="none" w:sz="0" w:space="0" w:color="auto"/>
        <w:right w:val="none" w:sz="0" w:space="0" w:color="auto"/>
      </w:divBdr>
    </w:div>
    <w:div w:id="875118269">
      <w:bodyDiv w:val="1"/>
      <w:marLeft w:val="0"/>
      <w:marRight w:val="0"/>
      <w:marTop w:val="0"/>
      <w:marBottom w:val="0"/>
      <w:divBdr>
        <w:top w:val="none" w:sz="0" w:space="0" w:color="auto"/>
        <w:left w:val="none" w:sz="0" w:space="0" w:color="auto"/>
        <w:bottom w:val="none" w:sz="0" w:space="0" w:color="auto"/>
        <w:right w:val="none" w:sz="0" w:space="0" w:color="auto"/>
      </w:divBdr>
    </w:div>
    <w:div w:id="971667253">
      <w:bodyDiv w:val="1"/>
      <w:marLeft w:val="0"/>
      <w:marRight w:val="0"/>
      <w:marTop w:val="0"/>
      <w:marBottom w:val="0"/>
      <w:divBdr>
        <w:top w:val="none" w:sz="0" w:space="0" w:color="auto"/>
        <w:left w:val="none" w:sz="0" w:space="0" w:color="auto"/>
        <w:bottom w:val="none" w:sz="0" w:space="0" w:color="auto"/>
        <w:right w:val="none" w:sz="0" w:space="0" w:color="auto"/>
      </w:divBdr>
    </w:div>
    <w:div w:id="985358533">
      <w:bodyDiv w:val="1"/>
      <w:marLeft w:val="0"/>
      <w:marRight w:val="0"/>
      <w:marTop w:val="0"/>
      <w:marBottom w:val="0"/>
      <w:divBdr>
        <w:top w:val="none" w:sz="0" w:space="0" w:color="auto"/>
        <w:left w:val="none" w:sz="0" w:space="0" w:color="auto"/>
        <w:bottom w:val="none" w:sz="0" w:space="0" w:color="auto"/>
        <w:right w:val="none" w:sz="0" w:space="0" w:color="auto"/>
      </w:divBdr>
    </w:div>
    <w:div w:id="1021053361">
      <w:bodyDiv w:val="1"/>
      <w:marLeft w:val="0"/>
      <w:marRight w:val="0"/>
      <w:marTop w:val="0"/>
      <w:marBottom w:val="0"/>
      <w:divBdr>
        <w:top w:val="none" w:sz="0" w:space="0" w:color="auto"/>
        <w:left w:val="none" w:sz="0" w:space="0" w:color="auto"/>
        <w:bottom w:val="none" w:sz="0" w:space="0" w:color="auto"/>
        <w:right w:val="none" w:sz="0" w:space="0" w:color="auto"/>
      </w:divBdr>
    </w:div>
    <w:div w:id="1095129634">
      <w:bodyDiv w:val="1"/>
      <w:marLeft w:val="0"/>
      <w:marRight w:val="0"/>
      <w:marTop w:val="0"/>
      <w:marBottom w:val="0"/>
      <w:divBdr>
        <w:top w:val="none" w:sz="0" w:space="0" w:color="auto"/>
        <w:left w:val="none" w:sz="0" w:space="0" w:color="auto"/>
        <w:bottom w:val="none" w:sz="0" w:space="0" w:color="auto"/>
        <w:right w:val="none" w:sz="0" w:space="0" w:color="auto"/>
      </w:divBdr>
    </w:div>
    <w:div w:id="1114523078">
      <w:bodyDiv w:val="1"/>
      <w:marLeft w:val="0"/>
      <w:marRight w:val="0"/>
      <w:marTop w:val="0"/>
      <w:marBottom w:val="0"/>
      <w:divBdr>
        <w:top w:val="none" w:sz="0" w:space="0" w:color="auto"/>
        <w:left w:val="none" w:sz="0" w:space="0" w:color="auto"/>
        <w:bottom w:val="none" w:sz="0" w:space="0" w:color="auto"/>
        <w:right w:val="none" w:sz="0" w:space="0" w:color="auto"/>
      </w:divBdr>
    </w:div>
    <w:div w:id="1120763399">
      <w:bodyDiv w:val="1"/>
      <w:marLeft w:val="0"/>
      <w:marRight w:val="0"/>
      <w:marTop w:val="0"/>
      <w:marBottom w:val="0"/>
      <w:divBdr>
        <w:top w:val="none" w:sz="0" w:space="0" w:color="auto"/>
        <w:left w:val="none" w:sz="0" w:space="0" w:color="auto"/>
        <w:bottom w:val="none" w:sz="0" w:space="0" w:color="auto"/>
        <w:right w:val="none" w:sz="0" w:space="0" w:color="auto"/>
      </w:divBdr>
      <w:divsChild>
        <w:div w:id="2050031706">
          <w:marLeft w:val="547"/>
          <w:marRight w:val="0"/>
          <w:marTop w:val="0"/>
          <w:marBottom w:val="0"/>
          <w:divBdr>
            <w:top w:val="none" w:sz="0" w:space="0" w:color="auto"/>
            <w:left w:val="none" w:sz="0" w:space="0" w:color="auto"/>
            <w:bottom w:val="none" w:sz="0" w:space="0" w:color="auto"/>
            <w:right w:val="none" w:sz="0" w:space="0" w:color="auto"/>
          </w:divBdr>
        </w:div>
        <w:div w:id="2095543133">
          <w:marLeft w:val="547"/>
          <w:marRight w:val="0"/>
          <w:marTop w:val="0"/>
          <w:marBottom w:val="0"/>
          <w:divBdr>
            <w:top w:val="none" w:sz="0" w:space="0" w:color="auto"/>
            <w:left w:val="none" w:sz="0" w:space="0" w:color="auto"/>
            <w:bottom w:val="none" w:sz="0" w:space="0" w:color="auto"/>
            <w:right w:val="none" w:sz="0" w:space="0" w:color="auto"/>
          </w:divBdr>
        </w:div>
        <w:div w:id="849375977">
          <w:marLeft w:val="547"/>
          <w:marRight w:val="0"/>
          <w:marTop w:val="0"/>
          <w:marBottom w:val="0"/>
          <w:divBdr>
            <w:top w:val="none" w:sz="0" w:space="0" w:color="auto"/>
            <w:left w:val="none" w:sz="0" w:space="0" w:color="auto"/>
            <w:bottom w:val="none" w:sz="0" w:space="0" w:color="auto"/>
            <w:right w:val="none" w:sz="0" w:space="0" w:color="auto"/>
          </w:divBdr>
        </w:div>
        <w:div w:id="1973172498">
          <w:marLeft w:val="547"/>
          <w:marRight w:val="0"/>
          <w:marTop w:val="0"/>
          <w:marBottom w:val="0"/>
          <w:divBdr>
            <w:top w:val="none" w:sz="0" w:space="0" w:color="auto"/>
            <w:left w:val="none" w:sz="0" w:space="0" w:color="auto"/>
            <w:bottom w:val="none" w:sz="0" w:space="0" w:color="auto"/>
            <w:right w:val="none" w:sz="0" w:space="0" w:color="auto"/>
          </w:divBdr>
        </w:div>
        <w:div w:id="703943157">
          <w:marLeft w:val="547"/>
          <w:marRight w:val="0"/>
          <w:marTop w:val="0"/>
          <w:marBottom w:val="0"/>
          <w:divBdr>
            <w:top w:val="none" w:sz="0" w:space="0" w:color="auto"/>
            <w:left w:val="none" w:sz="0" w:space="0" w:color="auto"/>
            <w:bottom w:val="none" w:sz="0" w:space="0" w:color="auto"/>
            <w:right w:val="none" w:sz="0" w:space="0" w:color="auto"/>
          </w:divBdr>
        </w:div>
      </w:divsChild>
    </w:div>
    <w:div w:id="1200701961">
      <w:bodyDiv w:val="1"/>
      <w:marLeft w:val="0"/>
      <w:marRight w:val="0"/>
      <w:marTop w:val="0"/>
      <w:marBottom w:val="0"/>
      <w:divBdr>
        <w:top w:val="none" w:sz="0" w:space="0" w:color="auto"/>
        <w:left w:val="none" w:sz="0" w:space="0" w:color="auto"/>
        <w:bottom w:val="none" w:sz="0" w:space="0" w:color="auto"/>
        <w:right w:val="none" w:sz="0" w:space="0" w:color="auto"/>
      </w:divBdr>
    </w:div>
    <w:div w:id="1201166047">
      <w:bodyDiv w:val="1"/>
      <w:marLeft w:val="0"/>
      <w:marRight w:val="0"/>
      <w:marTop w:val="0"/>
      <w:marBottom w:val="0"/>
      <w:divBdr>
        <w:top w:val="none" w:sz="0" w:space="0" w:color="auto"/>
        <w:left w:val="none" w:sz="0" w:space="0" w:color="auto"/>
        <w:bottom w:val="none" w:sz="0" w:space="0" w:color="auto"/>
        <w:right w:val="none" w:sz="0" w:space="0" w:color="auto"/>
      </w:divBdr>
    </w:div>
    <w:div w:id="1293173131">
      <w:bodyDiv w:val="1"/>
      <w:marLeft w:val="0"/>
      <w:marRight w:val="0"/>
      <w:marTop w:val="0"/>
      <w:marBottom w:val="0"/>
      <w:divBdr>
        <w:top w:val="none" w:sz="0" w:space="0" w:color="auto"/>
        <w:left w:val="none" w:sz="0" w:space="0" w:color="auto"/>
        <w:bottom w:val="none" w:sz="0" w:space="0" w:color="auto"/>
        <w:right w:val="none" w:sz="0" w:space="0" w:color="auto"/>
      </w:divBdr>
    </w:div>
    <w:div w:id="1344016805">
      <w:bodyDiv w:val="1"/>
      <w:marLeft w:val="0"/>
      <w:marRight w:val="0"/>
      <w:marTop w:val="0"/>
      <w:marBottom w:val="0"/>
      <w:divBdr>
        <w:top w:val="none" w:sz="0" w:space="0" w:color="auto"/>
        <w:left w:val="none" w:sz="0" w:space="0" w:color="auto"/>
        <w:bottom w:val="none" w:sz="0" w:space="0" w:color="auto"/>
        <w:right w:val="none" w:sz="0" w:space="0" w:color="auto"/>
      </w:divBdr>
    </w:div>
    <w:div w:id="1440564678">
      <w:bodyDiv w:val="1"/>
      <w:marLeft w:val="0"/>
      <w:marRight w:val="0"/>
      <w:marTop w:val="0"/>
      <w:marBottom w:val="0"/>
      <w:divBdr>
        <w:top w:val="none" w:sz="0" w:space="0" w:color="auto"/>
        <w:left w:val="none" w:sz="0" w:space="0" w:color="auto"/>
        <w:bottom w:val="none" w:sz="0" w:space="0" w:color="auto"/>
        <w:right w:val="none" w:sz="0" w:space="0" w:color="auto"/>
      </w:divBdr>
    </w:div>
    <w:div w:id="1453287506">
      <w:bodyDiv w:val="1"/>
      <w:marLeft w:val="0"/>
      <w:marRight w:val="0"/>
      <w:marTop w:val="0"/>
      <w:marBottom w:val="0"/>
      <w:divBdr>
        <w:top w:val="none" w:sz="0" w:space="0" w:color="auto"/>
        <w:left w:val="none" w:sz="0" w:space="0" w:color="auto"/>
        <w:bottom w:val="none" w:sz="0" w:space="0" w:color="auto"/>
        <w:right w:val="none" w:sz="0" w:space="0" w:color="auto"/>
      </w:divBdr>
    </w:div>
    <w:div w:id="1481270723">
      <w:bodyDiv w:val="1"/>
      <w:marLeft w:val="0"/>
      <w:marRight w:val="0"/>
      <w:marTop w:val="0"/>
      <w:marBottom w:val="0"/>
      <w:divBdr>
        <w:top w:val="none" w:sz="0" w:space="0" w:color="auto"/>
        <w:left w:val="none" w:sz="0" w:space="0" w:color="auto"/>
        <w:bottom w:val="none" w:sz="0" w:space="0" w:color="auto"/>
        <w:right w:val="none" w:sz="0" w:space="0" w:color="auto"/>
      </w:divBdr>
    </w:div>
    <w:div w:id="1639608766">
      <w:bodyDiv w:val="1"/>
      <w:marLeft w:val="0"/>
      <w:marRight w:val="0"/>
      <w:marTop w:val="0"/>
      <w:marBottom w:val="0"/>
      <w:divBdr>
        <w:top w:val="none" w:sz="0" w:space="0" w:color="auto"/>
        <w:left w:val="none" w:sz="0" w:space="0" w:color="auto"/>
        <w:bottom w:val="none" w:sz="0" w:space="0" w:color="auto"/>
        <w:right w:val="none" w:sz="0" w:space="0" w:color="auto"/>
      </w:divBdr>
    </w:div>
    <w:div w:id="1644694313">
      <w:bodyDiv w:val="1"/>
      <w:marLeft w:val="0"/>
      <w:marRight w:val="0"/>
      <w:marTop w:val="0"/>
      <w:marBottom w:val="0"/>
      <w:divBdr>
        <w:top w:val="none" w:sz="0" w:space="0" w:color="auto"/>
        <w:left w:val="none" w:sz="0" w:space="0" w:color="auto"/>
        <w:bottom w:val="none" w:sz="0" w:space="0" w:color="auto"/>
        <w:right w:val="none" w:sz="0" w:space="0" w:color="auto"/>
      </w:divBdr>
    </w:div>
    <w:div w:id="1657149284">
      <w:bodyDiv w:val="1"/>
      <w:marLeft w:val="0"/>
      <w:marRight w:val="0"/>
      <w:marTop w:val="0"/>
      <w:marBottom w:val="0"/>
      <w:divBdr>
        <w:top w:val="none" w:sz="0" w:space="0" w:color="auto"/>
        <w:left w:val="none" w:sz="0" w:space="0" w:color="auto"/>
        <w:bottom w:val="none" w:sz="0" w:space="0" w:color="auto"/>
        <w:right w:val="none" w:sz="0" w:space="0" w:color="auto"/>
      </w:divBdr>
    </w:div>
    <w:div w:id="1808350487">
      <w:bodyDiv w:val="1"/>
      <w:marLeft w:val="0"/>
      <w:marRight w:val="0"/>
      <w:marTop w:val="0"/>
      <w:marBottom w:val="0"/>
      <w:divBdr>
        <w:top w:val="none" w:sz="0" w:space="0" w:color="auto"/>
        <w:left w:val="none" w:sz="0" w:space="0" w:color="auto"/>
        <w:bottom w:val="none" w:sz="0" w:space="0" w:color="auto"/>
        <w:right w:val="none" w:sz="0" w:space="0" w:color="auto"/>
      </w:divBdr>
    </w:div>
    <w:div w:id="1882739927">
      <w:bodyDiv w:val="1"/>
      <w:marLeft w:val="0"/>
      <w:marRight w:val="0"/>
      <w:marTop w:val="0"/>
      <w:marBottom w:val="0"/>
      <w:divBdr>
        <w:top w:val="none" w:sz="0" w:space="0" w:color="auto"/>
        <w:left w:val="none" w:sz="0" w:space="0" w:color="auto"/>
        <w:bottom w:val="none" w:sz="0" w:space="0" w:color="auto"/>
        <w:right w:val="none" w:sz="0" w:space="0" w:color="auto"/>
      </w:divBdr>
    </w:div>
    <w:div w:id="1884562927">
      <w:bodyDiv w:val="1"/>
      <w:marLeft w:val="0"/>
      <w:marRight w:val="0"/>
      <w:marTop w:val="0"/>
      <w:marBottom w:val="0"/>
      <w:divBdr>
        <w:top w:val="none" w:sz="0" w:space="0" w:color="auto"/>
        <w:left w:val="none" w:sz="0" w:space="0" w:color="auto"/>
        <w:bottom w:val="none" w:sz="0" w:space="0" w:color="auto"/>
        <w:right w:val="none" w:sz="0" w:space="0" w:color="auto"/>
      </w:divBdr>
    </w:div>
    <w:div w:id="1969894033">
      <w:bodyDiv w:val="1"/>
      <w:marLeft w:val="0"/>
      <w:marRight w:val="0"/>
      <w:marTop w:val="0"/>
      <w:marBottom w:val="0"/>
      <w:divBdr>
        <w:top w:val="none" w:sz="0" w:space="0" w:color="auto"/>
        <w:left w:val="none" w:sz="0" w:space="0" w:color="auto"/>
        <w:bottom w:val="none" w:sz="0" w:space="0" w:color="auto"/>
        <w:right w:val="none" w:sz="0" w:space="0" w:color="auto"/>
      </w:divBdr>
    </w:div>
    <w:div w:id="2050299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3" Type="http://schemas.microsoft.com/office/2007/relationships/stylesWithEffects" Target="stylesWithEffects.xml"/><Relationship Id="rId7" Type="http://schemas.openxmlformats.org/officeDocument/2006/relationships/chart" Target="charts/chart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nta.gov.ar/MJUAREZ/info/documentos/Suelos/trigo_%20micorrizas08.pdf"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F:\Gustavo\Gustavo%201\Excel\Ensayos\2015\Ma&#237;z\Clima%20Ma&#237;z%202015.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Gustavo\Gustavo%201\Excel\Ensayos\2015\Ma&#237;z\Clima%20Ma&#237;z%202015.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F:\Gustavo\Gustavo%201\Excel\Ensayos\2015\Ma&#237;z\Sorgo\Sorgo%20201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A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4495798319327732"/>
          <c:y val="5.228774856945903E-2"/>
          <c:w val="0.83193277310924374"/>
          <c:h val="0.83619090717108635"/>
        </c:manualLayout>
      </c:layout>
      <c:barChart>
        <c:barDir val="col"/>
        <c:grouping val="clustered"/>
        <c:varyColors val="0"/>
        <c:ser>
          <c:idx val="1"/>
          <c:order val="0"/>
          <c:tx>
            <c:strRef>
              <c:f>Clima!$A$528</c:f>
              <c:strCache>
                <c:ptCount val="1"/>
                <c:pt idx="0">
                  <c:v>Et. Maíz= (mm/mes)</c:v>
                </c:pt>
              </c:strCache>
            </c:strRef>
          </c:tx>
          <c:spPr>
            <a:solidFill>
              <a:srgbClr val="FF0000"/>
            </a:solidFill>
            <a:ln w="12700">
              <a:solidFill>
                <a:srgbClr val="000000"/>
              </a:solidFill>
              <a:prstDash val="solid"/>
            </a:ln>
          </c:spPr>
          <c:invertIfNegative val="0"/>
          <c:cat>
            <c:strRef>
              <c:f>Clima!$AP$879:$BD$879</c:f>
              <c:strCache>
                <c:ptCount val="15"/>
                <c:pt idx="0">
                  <c:v>inicial</c:v>
                </c:pt>
                <c:pt idx="1">
                  <c:v>1-Dic</c:v>
                </c:pt>
                <c:pt idx="2">
                  <c:v>2-Dic</c:v>
                </c:pt>
                <c:pt idx="3">
                  <c:v>3-Dic</c:v>
                </c:pt>
                <c:pt idx="4">
                  <c:v>1-Ene</c:v>
                </c:pt>
                <c:pt idx="5">
                  <c:v>2-Ene</c:v>
                </c:pt>
                <c:pt idx="6">
                  <c:v>3-Ene</c:v>
                </c:pt>
                <c:pt idx="7">
                  <c:v>1-Feb</c:v>
                </c:pt>
                <c:pt idx="8">
                  <c:v>2-Feb</c:v>
                </c:pt>
                <c:pt idx="9">
                  <c:v>3-Feb</c:v>
                </c:pt>
                <c:pt idx="10">
                  <c:v>1-Mar</c:v>
                </c:pt>
                <c:pt idx="11">
                  <c:v>2-Mar</c:v>
                </c:pt>
                <c:pt idx="12">
                  <c:v>3-Mar</c:v>
                </c:pt>
                <c:pt idx="13">
                  <c:v>1-Abr</c:v>
                </c:pt>
                <c:pt idx="14">
                  <c:v>2-Abr</c:v>
                </c:pt>
              </c:strCache>
            </c:strRef>
          </c:cat>
          <c:val>
            <c:numRef>
              <c:f>Clima!$AP$912:$BD$912</c:f>
              <c:numCache>
                <c:formatCode>0.0</c:formatCode>
                <c:ptCount val="15"/>
                <c:pt idx="1">
                  <c:v>25.8</c:v>
                </c:pt>
                <c:pt idx="2">
                  <c:v>26.05</c:v>
                </c:pt>
                <c:pt idx="3">
                  <c:v>28.3</c:v>
                </c:pt>
                <c:pt idx="4">
                  <c:v>21.2</c:v>
                </c:pt>
                <c:pt idx="5">
                  <c:v>37.910000000000004</c:v>
                </c:pt>
                <c:pt idx="6">
                  <c:v>31.024999999999999</c:v>
                </c:pt>
                <c:pt idx="7">
                  <c:v>33.914999999999999</c:v>
                </c:pt>
                <c:pt idx="8">
                  <c:v>50.4</c:v>
                </c:pt>
                <c:pt idx="9">
                  <c:v>44.16</c:v>
                </c:pt>
                <c:pt idx="10">
                  <c:v>37.08</c:v>
                </c:pt>
                <c:pt idx="11">
                  <c:v>33.154999999999994</c:v>
                </c:pt>
                <c:pt idx="12">
                  <c:v>40.659999999999997</c:v>
                </c:pt>
                <c:pt idx="13">
                  <c:v>28.5</c:v>
                </c:pt>
                <c:pt idx="14">
                  <c:v>18</c:v>
                </c:pt>
              </c:numCache>
            </c:numRef>
          </c:val>
        </c:ser>
        <c:ser>
          <c:idx val="0"/>
          <c:order val="1"/>
          <c:tx>
            <c:v>Precipitaciones (mm)</c:v>
          </c:tx>
          <c:spPr>
            <a:solidFill>
              <a:srgbClr val="00CCFF"/>
            </a:solidFill>
            <a:ln w="12700">
              <a:solidFill>
                <a:srgbClr val="000000"/>
              </a:solidFill>
              <a:prstDash val="solid"/>
            </a:ln>
          </c:spPr>
          <c:invertIfNegative val="0"/>
          <c:cat>
            <c:strRef>
              <c:f>Clima!$AP$879:$BD$879</c:f>
              <c:strCache>
                <c:ptCount val="15"/>
                <c:pt idx="0">
                  <c:v>inicial</c:v>
                </c:pt>
                <c:pt idx="1">
                  <c:v>1-Dic</c:v>
                </c:pt>
                <c:pt idx="2">
                  <c:v>2-Dic</c:v>
                </c:pt>
                <c:pt idx="3">
                  <c:v>3-Dic</c:v>
                </c:pt>
                <c:pt idx="4">
                  <c:v>1-Ene</c:v>
                </c:pt>
                <c:pt idx="5">
                  <c:v>2-Ene</c:v>
                </c:pt>
                <c:pt idx="6">
                  <c:v>3-Ene</c:v>
                </c:pt>
                <c:pt idx="7">
                  <c:v>1-Feb</c:v>
                </c:pt>
                <c:pt idx="8">
                  <c:v>2-Feb</c:v>
                </c:pt>
                <c:pt idx="9">
                  <c:v>3-Feb</c:v>
                </c:pt>
                <c:pt idx="10">
                  <c:v>1-Mar</c:v>
                </c:pt>
                <c:pt idx="11">
                  <c:v>2-Mar</c:v>
                </c:pt>
                <c:pt idx="12">
                  <c:v>3-Mar</c:v>
                </c:pt>
                <c:pt idx="13">
                  <c:v>1-Abr</c:v>
                </c:pt>
                <c:pt idx="14">
                  <c:v>2-Abr</c:v>
                </c:pt>
              </c:strCache>
            </c:strRef>
          </c:cat>
          <c:val>
            <c:numRef>
              <c:f>Clima!$AP$913:$BD$913</c:f>
              <c:numCache>
                <c:formatCode>0</c:formatCode>
                <c:ptCount val="15"/>
                <c:pt idx="1">
                  <c:v>0</c:v>
                </c:pt>
                <c:pt idx="2">
                  <c:v>9</c:v>
                </c:pt>
                <c:pt idx="3">
                  <c:v>23</c:v>
                </c:pt>
                <c:pt idx="4">
                  <c:v>67</c:v>
                </c:pt>
                <c:pt idx="5">
                  <c:v>39</c:v>
                </c:pt>
                <c:pt idx="6">
                  <c:v>8</c:v>
                </c:pt>
                <c:pt idx="7">
                  <c:v>40</c:v>
                </c:pt>
                <c:pt idx="8">
                  <c:v>100</c:v>
                </c:pt>
                <c:pt idx="9" formatCode="0.0">
                  <c:v>36</c:v>
                </c:pt>
                <c:pt idx="10" formatCode="0.0">
                  <c:v>5</c:v>
                </c:pt>
                <c:pt idx="11" formatCode="0.0">
                  <c:v>8</c:v>
                </c:pt>
                <c:pt idx="12">
                  <c:v>5</c:v>
                </c:pt>
                <c:pt idx="13" formatCode="General">
                  <c:v>108.1</c:v>
                </c:pt>
                <c:pt idx="14" formatCode="General">
                  <c:v>45</c:v>
                </c:pt>
              </c:numCache>
            </c:numRef>
          </c:val>
        </c:ser>
        <c:dLbls>
          <c:showLegendKey val="0"/>
          <c:showVal val="0"/>
          <c:showCatName val="0"/>
          <c:showSerName val="0"/>
          <c:showPercent val="0"/>
          <c:showBubbleSize val="0"/>
        </c:dLbls>
        <c:gapWidth val="150"/>
        <c:axId val="153706496"/>
        <c:axId val="153772416"/>
      </c:barChart>
      <c:catAx>
        <c:axId val="153706496"/>
        <c:scaling>
          <c:orientation val="minMax"/>
        </c:scaling>
        <c:delete val="0"/>
        <c:axPos val="b"/>
        <c:title>
          <c:tx>
            <c:rich>
              <a:bodyPr/>
              <a:lstStyle/>
              <a:p>
                <a:pPr>
                  <a:defRPr b="1"/>
                </a:pPr>
                <a:r>
                  <a:rPr lang="es-ES" b="1"/>
                  <a:t>Períodos</a:t>
                </a:r>
                <a:r>
                  <a:rPr lang="es-ES" b="1" baseline="0"/>
                  <a:t> decádicos</a:t>
                </a:r>
                <a:endParaRPr lang="es-ES" b="1"/>
              </a:p>
            </c:rich>
          </c:tx>
          <c:layout>
            <c:manualLayout>
              <c:xMode val="edge"/>
              <c:yMode val="edge"/>
              <c:x val="0.41179555875017698"/>
              <c:y val="0.9139460998747706"/>
            </c:manualLayout>
          </c:layout>
          <c:overlay val="0"/>
        </c:title>
        <c:numFmt formatCode="General" sourceLinked="1"/>
        <c:majorTickMark val="cross"/>
        <c:minorTickMark val="none"/>
        <c:tickLblPos val="nextTo"/>
        <c:spPr>
          <a:ln w="3175">
            <a:solidFill>
              <a:srgbClr val="000000"/>
            </a:solidFill>
            <a:prstDash val="solid"/>
          </a:ln>
        </c:spPr>
        <c:txPr>
          <a:bodyPr rot="-5400000" vert="horz"/>
          <a:lstStyle/>
          <a:p>
            <a:pPr>
              <a:defRPr sz="1000" b="1" i="0" u="none" strike="noStrike" baseline="0">
                <a:solidFill>
                  <a:srgbClr val="000000"/>
                </a:solidFill>
                <a:latin typeface="Times New Roman"/>
                <a:ea typeface="Times New Roman"/>
                <a:cs typeface="Times New Roman"/>
              </a:defRPr>
            </a:pPr>
            <a:endParaRPr lang="es-AR"/>
          </a:p>
        </c:txPr>
        <c:crossAx val="153772416"/>
        <c:crosses val="autoZero"/>
        <c:auto val="0"/>
        <c:lblAlgn val="ctr"/>
        <c:lblOffset val="100"/>
        <c:tickLblSkip val="1"/>
        <c:tickMarkSkip val="1"/>
        <c:noMultiLvlLbl val="0"/>
      </c:catAx>
      <c:valAx>
        <c:axId val="153772416"/>
        <c:scaling>
          <c:orientation val="minMax"/>
          <c:max val="150"/>
          <c:min val="-50"/>
        </c:scaling>
        <c:delete val="0"/>
        <c:axPos val="l"/>
        <c:title>
          <c:tx>
            <c:rich>
              <a:bodyPr/>
              <a:lstStyle/>
              <a:p>
                <a:pPr>
                  <a:defRPr sz="1000" b="1" i="0" u="none" strike="noStrike" baseline="0">
                    <a:solidFill>
                      <a:srgbClr val="000000"/>
                    </a:solidFill>
                    <a:latin typeface="Arial"/>
                    <a:ea typeface="Arial"/>
                    <a:cs typeface="Arial"/>
                  </a:defRPr>
                </a:pPr>
                <a:r>
                  <a:rPr lang="es-AR"/>
                  <a:t>mm decádicos</a:t>
                </a:r>
              </a:p>
            </c:rich>
          </c:tx>
          <c:layout>
            <c:manualLayout>
              <c:xMode val="edge"/>
              <c:yMode val="edge"/>
              <c:x val="2.0721231685119818E-2"/>
              <c:y val="0.30239521759496779"/>
            </c:manualLayout>
          </c:layout>
          <c:overlay val="0"/>
          <c:spPr>
            <a:noFill/>
            <a:ln w="25400">
              <a:noFill/>
            </a:ln>
          </c:spPr>
        </c:title>
        <c:numFmt formatCode="0" sourceLinked="0"/>
        <c:majorTickMark val="cross"/>
        <c:minorTickMark val="none"/>
        <c:tickLblPos val="nextTo"/>
        <c:spPr>
          <a:ln w="3175">
            <a:solidFill>
              <a:srgbClr val="000000"/>
            </a:solidFill>
            <a:prstDash val="solid"/>
          </a:ln>
        </c:spPr>
        <c:txPr>
          <a:bodyPr rot="0" vert="horz"/>
          <a:lstStyle/>
          <a:p>
            <a:pPr>
              <a:defRPr sz="1000" b="1" i="0" u="none" strike="noStrike" baseline="0">
                <a:solidFill>
                  <a:srgbClr val="000000"/>
                </a:solidFill>
                <a:latin typeface="Times New Roman"/>
                <a:ea typeface="Times New Roman"/>
                <a:cs typeface="Times New Roman"/>
              </a:defRPr>
            </a:pPr>
            <a:endParaRPr lang="es-AR"/>
          </a:p>
        </c:txPr>
        <c:crossAx val="153706496"/>
        <c:crosses val="autoZero"/>
        <c:crossBetween val="between"/>
      </c:valAx>
      <c:spPr>
        <a:noFill/>
        <a:ln w="25400">
          <a:noFill/>
        </a:ln>
      </c:spPr>
    </c:plotArea>
    <c:plotVisOnly val="1"/>
    <c:dispBlanksAs val="gap"/>
    <c:showDLblsOverMax val="0"/>
  </c:chart>
  <c:spPr>
    <a:noFill/>
    <a:ln w="9525">
      <a:noFill/>
    </a:ln>
  </c:spPr>
  <c:txPr>
    <a:bodyPr/>
    <a:lstStyle/>
    <a:p>
      <a:pPr>
        <a:defRPr sz="1000" b="0" i="0" u="none" strike="noStrike" baseline="0">
          <a:solidFill>
            <a:srgbClr val="000000"/>
          </a:solidFill>
          <a:latin typeface="Arial"/>
          <a:ea typeface="Arial"/>
          <a:cs typeface="Arial"/>
        </a:defRPr>
      </a:pPr>
      <a:endParaRPr lang="es-AR"/>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A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3568884574024823"/>
          <c:y val="3.1932222186480896E-2"/>
          <c:w val="0.75513965399801797"/>
          <c:h val="0.83395171420693037"/>
        </c:manualLayout>
      </c:layout>
      <c:lineChart>
        <c:grouping val="standard"/>
        <c:varyColors val="0"/>
        <c:ser>
          <c:idx val="1"/>
          <c:order val="0"/>
          <c:tx>
            <c:v>Temperatura media (ºC)</c:v>
          </c:tx>
          <c:spPr>
            <a:ln w="12700">
              <a:solidFill>
                <a:srgbClr val="800000"/>
              </a:solidFill>
              <a:prstDash val="solid"/>
            </a:ln>
          </c:spPr>
          <c:marker>
            <c:symbol val="square"/>
            <c:size val="5"/>
            <c:spPr>
              <a:solidFill>
                <a:srgbClr val="800000"/>
              </a:solidFill>
              <a:ln>
                <a:solidFill>
                  <a:srgbClr val="800000"/>
                </a:solidFill>
                <a:prstDash val="solid"/>
              </a:ln>
            </c:spPr>
          </c:marker>
          <c:cat>
            <c:numRef>
              <c:f>'Coef Q'!$G$114:$G$180</c:f>
              <c:numCache>
                <c:formatCode>d\-mmm</c:formatCode>
                <c:ptCount val="67"/>
                <c:pt idx="0">
                  <c:v>39427</c:v>
                </c:pt>
                <c:pt idx="1">
                  <c:v>39428</c:v>
                </c:pt>
                <c:pt idx="2">
                  <c:v>39429</c:v>
                </c:pt>
                <c:pt idx="3">
                  <c:v>39430</c:v>
                </c:pt>
                <c:pt idx="4">
                  <c:v>39431</c:v>
                </c:pt>
                <c:pt idx="5">
                  <c:v>39432</c:v>
                </c:pt>
                <c:pt idx="6">
                  <c:v>39433</c:v>
                </c:pt>
                <c:pt idx="7">
                  <c:v>39434</c:v>
                </c:pt>
                <c:pt idx="8">
                  <c:v>39435</c:v>
                </c:pt>
                <c:pt idx="9">
                  <c:v>39436</c:v>
                </c:pt>
                <c:pt idx="10">
                  <c:v>39437</c:v>
                </c:pt>
                <c:pt idx="11">
                  <c:v>39438</c:v>
                </c:pt>
                <c:pt idx="12">
                  <c:v>39439</c:v>
                </c:pt>
                <c:pt idx="13">
                  <c:v>39440</c:v>
                </c:pt>
                <c:pt idx="14">
                  <c:v>39441</c:v>
                </c:pt>
                <c:pt idx="15">
                  <c:v>39442</c:v>
                </c:pt>
                <c:pt idx="16">
                  <c:v>39443</c:v>
                </c:pt>
                <c:pt idx="17">
                  <c:v>39444</c:v>
                </c:pt>
                <c:pt idx="18">
                  <c:v>39445</c:v>
                </c:pt>
                <c:pt idx="19">
                  <c:v>39446</c:v>
                </c:pt>
                <c:pt idx="20">
                  <c:v>39447</c:v>
                </c:pt>
                <c:pt idx="21">
                  <c:v>39448</c:v>
                </c:pt>
                <c:pt idx="22">
                  <c:v>39449</c:v>
                </c:pt>
                <c:pt idx="23">
                  <c:v>39450</c:v>
                </c:pt>
                <c:pt idx="24">
                  <c:v>39451</c:v>
                </c:pt>
                <c:pt idx="25">
                  <c:v>39452</c:v>
                </c:pt>
                <c:pt idx="26">
                  <c:v>39453</c:v>
                </c:pt>
                <c:pt idx="27">
                  <c:v>39454</c:v>
                </c:pt>
                <c:pt idx="28">
                  <c:v>39455</c:v>
                </c:pt>
                <c:pt idx="29">
                  <c:v>39456</c:v>
                </c:pt>
                <c:pt idx="30">
                  <c:v>39457</c:v>
                </c:pt>
                <c:pt idx="31">
                  <c:v>39458</c:v>
                </c:pt>
                <c:pt idx="32">
                  <c:v>39459</c:v>
                </c:pt>
                <c:pt idx="33">
                  <c:v>39460</c:v>
                </c:pt>
                <c:pt idx="34">
                  <c:v>39461</c:v>
                </c:pt>
                <c:pt idx="35">
                  <c:v>39462</c:v>
                </c:pt>
                <c:pt idx="36">
                  <c:v>39463</c:v>
                </c:pt>
                <c:pt idx="37">
                  <c:v>39464</c:v>
                </c:pt>
                <c:pt idx="38">
                  <c:v>39465</c:v>
                </c:pt>
                <c:pt idx="39">
                  <c:v>39466</c:v>
                </c:pt>
                <c:pt idx="40">
                  <c:v>39467</c:v>
                </c:pt>
                <c:pt idx="41">
                  <c:v>39468</c:v>
                </c:pt>
                <c:pt idx="42">
                  <c:v>39469</c:v>
                </c:pt>
                <c:pt idx="43">
                  <c:v>39470</c:v>
                </c:pt>
                <c:pt idx="44">
                  <c:v>39471</c:v>
                </c:pt>
                <c:pt idx="45">
                  <c:v>39472</c:v>
                </c:pt>
                <c:pt idx="46">
                  <c:v>39473</c:v>
                </c:pt>
                <c:pt idx="47">
                  <c:v>39474</c:v>
                </c:pt>
                <c:pt idx="48">
                  <c:v>39475</c:v>
                </c:pt>
                <c:pt idx="49">
                  <c:v>39476</c:v>
                </c:pt>
                <c:pt idx="50">
                  <c:v>39477</c:v>
                </c:pt>
                <c:pt idx="51">
                  <c:v>39478</c:v>
                </c:pt>
                <c:pt idx="52">
                  <c:v>39479</c:v>
                </c:pt>
                <c:pt idx="53">
                  <c:v>39480</c:v>
                </c:pt>
                <c:pt idx="54">
                  <c:v>39481</c:v>
                </c:pt>
                <c:pt idx="55">
                  <c:v>39482</c:v>
                </c:pt>
                <c:pt idx="56">
                  <c:v>39483</c:v>
                </c:pt>
                <c:pt idx="57">
                  <c:v>39484</c:v>
                </c:pt>
                <c:pt idx="58">
                  <c:v>39485</c:v>
                </c:pt>
                <c:pt idx="59">
                  <c:v>39486</c:v>
                </c:pt>
                <c:pt idx="60">
                  <c:v>39487</c:v>
                </c:pt>
                <c:pt idx="61">
                  <c:v>39488</c:v>
                </c:pt>
                <c:pt idx="62">
                  <c:v>39489</c:v>
                </c:pt>
                <c:pt idx="63">
                  <c:v>39490</c:v>
                </c:pt>
                <c:pt idx="64">
                  <c:v>39491</c:v>
                </c:pt>
                <c:pt idx="65">
                  <c:v>39492</c:v>
                </c:pt>
                <c:pt idx="66">
                  <c:v>39493</c:v>
                </c:pt>
              </c:numCache>
            </c:numRef>
          </c:cat>
          <c:val>
            <c:numRef>
              <c:f>'Coef Q'!$I$314:$I$380</c:f>
              <c:numCache>
                <c:formatCode>0.0</c:formatCode>
                <c:ptCount val="67"/>
                <c:pt idx="0">
                  <c:v>25.7</c:v>
                </c:pt>
                <c:pt idx="1">
                  <c:v>20.75</c:v>
                </c:pt>
                <c:pt idx="2">
                  <c:v>22.5</c:v>
                </c:pt>
                <c:pt idx="3">
                  <c:v>24</c:v>
                </c:pt>
                <c:pt idx="4">
                  <c:v>21.75</c:v>
                </c:pt>
                <c:pt idx="5">
                  <c:v>21.5</c:v>
                </c:pt>
                <c:pt idx="6">
                  <c:v>22.75</c:v>
                </c:pt>
                <c:pt idx="7">
                  <c:v>16.75</c:v>
                </c:pt>
                <c:pt idx="8">
                  <c:v>15.5</c:v>
                </c:pt>
                <c:pt idx="9">
                  <c:v>17.350000000000001</c:v>
                </c:pt>
                <c:pt idx="10">
                  <c:v>20.350000000000001</c:v>
                </c:pt>
                <c:pt idx="11">
                  <c:v>21.15</c:v>
                </c:pt>
                <c:pt idx="12">
                  <c:v>20.100000000000001</c:v>
                </c:pt>
                <c:pt idx="13">
                  <c:v>21.25</c:v>
                </c:pt>
                <c:pt idx="14">
                  <c:v>23.3</c:v>
                </c:pt>
                <c:pt idx="15">
                  <c:v>25</c:v>
                </c:pt>
                <c:pt idx="16">
                  <c:v>25</c:v>
                </c:pt>
                <c:pt idx="17">
                  <c:v>25.75</c:v>
                </c:pt>
                <c:pt idx="18">
                  <c:v>26</c:v>
                </c:pt>
                <c:pt idx="19">
                  <c:v>25.25</c:v>
                </c:pt>
                <c:pt idx="20">
                  <c:v>23.6</c:v>
                </c:pt>
                <c:pt idx="21">
                  <c:v>23.75</c:v>
                </c:pt>
                <c:pt idx="22">
                  <c:v>24</c:v>
                </c:pt>
                <c:pt idx="23">
                  <c:v>21.25</c:v>
                </c:pt>
                <c:pt idx="24">
                  <c:v>23</c:v>
                </c:pt>
                <c:pt idx="25">
                  <c:v>21</c:v>
                </c:pt>
                <c:pt idx="26">
                  <c:v>18.3</c:v>
                </c:pt>
                <c:pt idx="27">
                  <c:v>19.25</c:v>
                </c:pt>
                <c:pt idx="28">
                  <c:v>20.5</c:v>
                </c:pt>
                <c:pt idx="29">
                  <c:v>20.7</c:v>
                </c:pt>
                <c:pt idx="30">
                  <c:v>21.15</c:v>
                </c:pt>
                <c:pt idx="31">
                  <c:v>22.9</c:v>
                </c:pt>
                <c:pt idx="32">
                  <c:v>23</c:v>
                </c:pt>
                <c:pt idx="33">
                  <c:v>21.9</c:v>
                </c:pt>
                <c:pt idx="34">
                  <c:v>23.4</c:v>
                </c:pt>
                <c:pt idx="35">
                  <c:v>22.5</c:v>
                </c:pt>
                <c:pt idx="36">
                  <c:v>24</c:v>
                </c:pt>
                <c:pt idx="37">
                  <c:v>23.35</c:v>
                </c:pt>
                <c:pt idx="38">
                  <c:v>22.65</c:v>
                </c:pt>
                <c:pt idx="39">
                  <c:v>23.75</c:v>
                </c:pt>
                <c:pt idx="40">
                  <c:v>27.75</c:v>
                </c:pt>
                <c:pt idx="41">
                  <c:v>27.3</c:v>
                </c:pt>
                <c:pt idx="42">
                  <c:v>29.65</c:v>
                </c:pt>
                <c:pt idx="43">
                  <c:v>26</c:v>
                </c:pt>
                <c:pt idx="44">
                  <c:v>27.5</c:v>
                </c:pt>
                <c:pt idx="45">
                  <c:v>22.6</c:v>
                </c:pt>
                <c:pt idx="46">
                  <c:v>21.85</c:v>
                </c:pt>
                <c:pt idx="47">
                  <c:v>19.850000000000001</c:v>
                </c:pt>
                <c:pt idx="48">
                  <c:v>21.3</c:v>
                </c:pt>
                <c:pt idx="49">
                  <c:v>22.75</c:v>
                </c:pt>
                <c:pt idx="50">
                  <c:v>22.05</c:v>
                </c:pt>
                <c:pt idx="51">
                  <c:v>19.850000000000001</c:v>
                </c:pt>
                <c:pt idx="52">
                  <c:v>16.8</c:v>
                </c:pt>
                <c:pt idx="53">
                  <c:v>20.5</c:v>
                </c:pt>
                <c:pt idx="54">
                  <c:v>23.8</c:v>
                </c:pt>
                <c:pt idx="55">
                  <c:v>22.1</c:v>
                </c:pt>
                <c:pt idx="56">
                  <c:v>25.25</c:v>
                </c:pt>
                <c:pt idx="57">
                  <c:v>25.3</c:v>
                </c:pt>
                <c:pt idx="58">
                  <c:v>28.6</c:v>
                </c:pt>
                <c:pt idx="59">
                  <c:v>23.75</c:v>
                </c:pt>
                <c:pt idx="60">
                  <c:v>24.3</c:v>
                </c:pt>
                <c:pt idx="61">
                  <c:v>21.8</c:v>
                </c:pt>
                <c:pt idx="62">
                  <c:v>25</c:v>
                </c:pt>
                <c:pt idx="63">
                  <c:v>27.4</c:v>
                </c:pt>
                <c:pt idx="64">
                  <c:v>23.5</c:v>
                </c:pt>
                <c:pt idx="65">
                  <c:v>21.1</c:v>
                </c:pt>
                <c:pt idx="66">
                  <c:v>22.25</c:v>
                </c:pt>
              </c:numCache>
            </c:numRef>
          </c:val>
          <c:smooth val="0"/>
        </c:ser>
        <c:ser>
          <c:idx val="0"/>
          <c:order val="1"/>
          <c:tx>
            <c:v>Heliofanía (hs)</c:v>
          </c:tx>
          <c:spPr>
            <a:ln w="12700">
              <a:solidFill>
                <a:srgbClr val="000080"/>
              </a:solidFill>
              <a:prstDash val="solid"/>
            </a:ln>
          </c:spPr>
          <c:marker>
            <c:symbol val="diamond"/>
            <c:size val="5"/>
            <c:spPr>
              <a:solidFill>
                <a:srgbClr val="000080"/>
              </a:solidFill>
              <a:ln>
                <a:solidFill>
                  <a:srgbClr val="000080"/>
                </a:solidFill>
                <a:prstDash val="solid"/>
              </a:ln>
            </c:spPr>
          </c:marker>
          <c:cat>
            <c:numRef>
              <c:f>'Coef Q'!$G$114:$G$180</c:f>
              <c:numCache>
                <c:formatCode>d\-mmm</c:formatCode>
                <c:ptCount val="67"/>
                <c:pt idx="0">
                  <c:v>39427</c:v>
                </c:pt>
                <c:pt idx="1">
                  <c:v>39428</c:v>
                </c:pt>
                <c:pt idx="2">
                  <c:v>39429</c:v>
                </c:pt>
                <c:pt idx="3">
                  <c:v>39430</c:v>
                </c:pt>
                <c:pt idx="4">
                  <c:v>39431</c:v>
                </c:pt>
                <c:pt idx="5">
                  <c:v>39432</c:v>
                </c:pt>
                <c:pt idx="6">
                  <c:v>39433</c:v>
                </c:pt>
                <c:pt idx="7">
                  <c:v>39434</c:v>
                </c:pt>
                <c:pt idx="8">
                  <c:v>39435</c:v>
                </c:pt>
                <c:pt idx="9">
                  <c:v>39436</c:v>
                </c:pt>
                <c:pt idx="10">
                  <c:v>39437</c:v>
                </c:pt>
                <c:pt idx="11">
                  <c:v>39438</c:v>
                </c:pt>
                <c:pt idx="12">
                  <c:v>39439</c:v>
                </c:pt>
                <c:pt idx="13">
                  <c:v>39440</c:v>
                </c:pt>
                <c:pt idx="14">
                  <c:v>39441</c:v>
                </c:pt>
                <c:pt idx="15">
                  <c:v>39442</c:v>
                </c:pt>
                <c:pt idx="16">
                  <c:v>39443</c:v>
                </c:pt>
                <c:pt idx="17">
                  <c:v>39444</c:v>
                </c:pt>
                <c:pt idx="18">
                  <c:v>39445</c:v>
                </c:pt>
                <c:pt idx="19">
                  <c:v>39446</c:v>
                </c:pt>
                <c:pt idx="20">
                  <c:v>39447</c:v>
                </c:pt>
                <c:pt idx="21">
                  <c:v>39448</c:v>
                </c:pt>
                <c:pt idx="22">
                  <c:v>39449</c:v>
                </c:pt>
                <c:pt idx="23">
                  <c:v>39450</c:v>
                </c:pt>
                <c:pt idx="24">
                  <c:v>39451</c:v>
                </c:pt>
                <c:pt idx="25">
                  <c:v>39452</c:v>
                </c:pt>
                <c:pt idx="26">
                  <c:v>39453</c:v>
                </c:pt>
                <c:pt idx="27">
                  <c:v>39454</c:v>
                </c:pt>
                <c:pt idx="28">
                  <c:v>39455</c:v>
                </c:pt>
                <c:pt idx="29">
                  <c:v>39456</c:v>
                </c:pt>
                <c:pt idx="30">
                  <c:v>39457</c:v>
                </c:pt>
                <c:pt idx="31">
                  <c:v>39458</c:v>
                </c:pt>
                <c:pt idx="32">
                  <c:v>39459</c:v>
                </c:pt>
                <c:pt idx="33">
                  <c:v>39460</c:v>
                </c:pt>
                <c:pt idx="34">
                  <c:v>39461</c:v>
                </c:pt>
                <c:pt idx="35">
                  <c:v>39462</c:v>
                </c:pt>
                <c:pt idx="36">
                  <c:v>39463</c:v>
                </c:pt>
                <c:pt idx="37">
                  <c:v>39464</c:v>
                </c:pt>
                <c:pt idx="38">
                  <c:v>39465</c:v>
                </c:pt>
                <c:pt idx="39">
                  <c:v>39466</c:v>
                </c:pt>
                <c:pt idx="40">
                  <c:v>39467</c:v>
                </c:pt>
                <c:pt idx="41">
                  <c:v>39468</c:v>
                </c:pt>
                <c:pt idx="42">
                  <c:v>39469</c:v>
                </c:pt>
                <c:pt idx="43">
                  <c:v>39470</c:v>
                </c:pt>
                <c:pt idx="44">
                  <c:v>39471</c:v>
                </c:pt>
                <c:pt idx="45">
                  <c:v>39472</c:v>
                </c:pt>
                <c:pt idx="46">
                  <c:v>39473</c:v>
                </c:pt>
                <c:pt idx="47">
                  <c:v>39474</c:v>
                </c:pt>
                <c:pt idx="48">
                  <c:v>39475</c:v>
                </c:pt>
                <c:pt idx="49">
                  <c:v>39476</c:v>
                </c:pt>
                <c:pt idx="50">
                  <c:v>39477</c:v>
                </c:pt>
                <c:pt idx="51">
                  <c:v>39478</c:v>
                </c:pt>
                <c:pt idx="52">
                  <c:v>39479</c:v>
                </c:pt>
                <c:pt idx="53">
                  <c:v>39480</c:v>
                </c:pt>
                <c:pt idx="54">
                  <c:v>39481</c:v>
                </c:pt>
                <c:pt idx="55">
                  <c:v>39482</c:v>
                </c:pt>
                <c:pt idx="56">
                  <c:v>39483</c:v>
                </c:pt>
                <c:pt idx="57">
                  <c:v>39484</c:v>
                </c:pt>
                <c:pt idx="58">
                  <c:v>39485</c:v>
                </c:pt>
                <c:pt idx="59">
                  <c:v>39486</c:v>
                </c:pt>
                <c:pt idx="60">
                  <c:v>39487</c:v>
                </c:pt>
                <c:pt idx="61">
                  <c:v>39488</c:v>
                </c:pt>
                <c:pt idx="62">
                  <c:v>39489</c:v>
                </c:pt>
                <c:pt idx="63">
                  <c:v>39490</c:v>
                </c:pt>
                <c:pt idx="64">
                  <c:v>39491</c:v>
                </c:pt>
                <c:pt idx="65">
                  <c:v>39492</c:v>
                </c:pt>
                <c:pt idx="66">
                  <c:v>39493</c:v>
                </c:pt>
              </c:numCache>
            </c:numRef>
          </c:cat>
          <c:val>
            <c:numRef>
              <c:f>'Coef Q'!$L$314:$L$380</c:f>
              <c:numCache>
                <c:formatCode>0.0</c:formatCode>
                <c:ptCount val="67"/>
                <c:pt idx="0">
                  <c:v>10.4</c:v>
                </c:pt>
                <c:pt idx="1">
                  <c:v>1.9</c:v>
                </c:pt>
                <c:pt idx="2">
                  <c:v>9.7000000000000011</c:v>
                </c:pt>
                <c:pt idx="3">
                  <c:v>3.5</c:v>
                </c:pt>
                <c:pt idx="4">
                  <c:v>8.6999999999999993</c:v>
                </c:pt>
                <c:pt idx="5">
                  <c:v>11.299999999999999</c:v>
                </c:pt>
                <c:pt idx="6">
                  <c:v>9.6999999999999993</c:v>
                </c:pt>
                <c:pt idx="7">
                  <c:v>11.7</c:v>
                </c:pt>
                <c:pt idx="8">
                  <c:v>11.4</c:v>
                </c:pt>
                <c:pt idx="9">
                  <c:v>11.2</c:v>
                </c:pt>
                <c:pt idx="10">
                  <c:v>5.3</c:v>
                </c:pt>
                <c:pt idx="11">
                  <c:v>7.8</c:v>
                </c:pt>
                <c:pt idx="12">
                  <c:v>0</c:v>
                </c:pt>
                <c:pt idx="13">
                  <c:v>11.3</c:v>
                </c:pt>
                <c:pt idx="14">
                  <c:v>11.8</c:v>
                </c:pt>
                <c:pt idx="15">
                  <c:v>11.1</c:v>
                </c:pt>
                <c:pt idx="16">
                  <c:v>10.799999999999999</c:v>
                </c:pt>
                <c:pt idx="17">
                  <c:v>8.6000000000000014</c:v>
                </c:pt>
                <c:pt idx="18">
                  <c:v>5.3000000000000007</c:v>
                </c:pt>
                <c:pt idx="19">
                  <c:v>10.4</c:v>
                </c:pt>
                <c:pt idx="20">
                  <c:v>4.3999999999999995</c:v>
                </c:pt>
                <c:pt idx="21">
                  <c:v>11</c:v>
                </c:pt>
                <c:pt idx="22">
                  <c:v>6.1</c:v>
                </c:pt>
                <c:pt idx="23">
                  <c:v>1.1000000000000001</c:v>
                </c:pt>
                <c:pt idx="24">
                  <c:v>0</c:v>
                </c:pt>
                <c:pt idx="25">
                  <c:v>1.7999999999999998</c:v>
                </c:pt>
                <c:pt idx="26">
                  <c:v>12.2</c:v>
                </c:pt>
                <c:pt idx="27">
                  <c:v>7</c:v>
                </c:pt>
                <c:pt idx="28">
                  <c:v>10</c:v>
                </c:pt>
                <c:pt idx="29">
                  <c:v>8.4000000000000021</c:v>
                </c:pt>
                <c:pt idx="30">
                  <c:v>2.8</c:v>
                </c:pt>
                <c:pt idx="31">
                  <c:v>12</c:v>
                </c:pt>
                <c:pt idx="32">
                  <c:v>5.2</c:v>
                </c:pt>
                <c:pt idx="33">
                  <c:v>11.799999999999999</c:v>
                </c:pt>
                <c:pt idx="34">
                  <c:v>11.9</c:v>
                </c:pt>
                <c:pt idx="35">
                  <c:v>12.2</c:v>
                </c:pt>
                <c:pt idx="36">
                  <c:v>10.1</c:v>
                </c:pt>
                <c:pt idx="37">
                  <c:v>2.8000000000000003</c:v>
                </c:pt>
                <c:pt idx="38">
                  <c:v>11.700000000000001</c:v>
                </c:pt>
                <c:pt idx="39">
                  <c:v>10.299999999999999</c:v>
                </c:pt>
                <c:pt idx="40">
                  <c:v>5.8</c:v>
                </c:pt>
                <c:pt idx="41">
                  <c:v>11</c:v>
                </c:pt>
                <c:pt idx="42">
                  <c:v>9.1</c:v>
                </c:pt>
                <c:pt idx="43">
                  <c:v>8.5000000000000018</c:v>
                </c:pt>
                <c:pt idx="44">
                  <c:v>3.6999999999999997</c:v>
                </c:pt>
                <c:pt idx="45">
                  <c:v>6.4</c:v>
                </c:pt>
                <c:pt idx="46">
                  <c:v>12.4</c:v>
                </c:pt>
                <c:pt idx="47">
                  <c:v>11</c:v>
                </c:pt>
                <c:pt idx="48">
                  <c:v>5.8999999999999995</c:v>
                </c:pt>
                <c:pt idx="49">
                  <c:v>7.7</c:v>
                </c:pt>
                <c:pt idx="50">
                  <c:v>7.7</c:v>
                </c:pt>
                <c:pt idx="51">
                  <c:v>8.1999999999999993</c:v>
                </c:pt>
                <c:pt idx="52">
                  <c:v>12.299999999999999</c:v>
                </c:pt>
                <c:pt idx="53">
                  <c:v>12.5</c:v>
                </c:pt>
                <c:pt idx="54">
                  <c:v>6.5</c:v>
                </c:pt>
                <c:pt idx="55">
                  <c:v>9.5</c:v>
                </c:pt>
                <c:pt idx="56">
                  <c:v>4.5999999999999996</c:v>
                </c:pt>
                <c:pt idx="57">
                  <c:v>9.2999999999999989</c:v>
                </c:pt>
                <c:pt idx="58">
                  <c:v>4.3</c:v>
                </c:pt>
                <c:pt idx="59">
                  <c:v>2.1</c:v>
                </c:pt>
                <c:pt idx="60">
                  <c:v>7</c:v>
                </c:pt>
                <c:pt idx="61">
                  <c:v>12.1</c:v>
                </c:pt>
                <c:pt idx="62">
                  <c:v>11.3</c:v>
                </c:pt>
                <c:pt idx="63">
                  <c:v>9.6</c:v>
                </c:pt>
                <c:pt idx="64">
                  <c:v>6.9</c:v>
                </c:pt>
                <c:pt idx="65">
                  <c:v>12.1</c:v>
                </c:pt>
                <c:pt idx="66">
                  <c:v>11.399999999999999</c:v>
                </c:pt>
              </c:numCache>
            </c:numRef>
          </c:val>
          <c:smooth val="0"/>
        </c:ser>
        <c:dLbls>
          <c:showLegendKey val="0"/>
          <c:showVal val="0"/>
          <c:showCatName val="0"/>
          <c:showSerName val="0"/>
          <c:showPercent val="0"/>
          <c:showBubbleSize val="0"/>
        </c:dLbls>
        <c:marker val="1"/>
        <c:smooth val="0"/>
        <c:axId val="147825792"/>
        <c:axId val="147827712"/>
      </c:lineChart>
      <c:lineChart>
        <c:grouping val="standard"/>
        <c:varyColors val="0"/>
        <c:ser>
          <c:idx val="2"/>
          <c:order val="2"/>
          <c:tx>
            <c:v>Coef Q</c:v>
          </c:tx>
          <c:spPr>
            <a:ln w="12700">
              <a:solidFill>
                <a:srgbClr val="339966"/>
              </a:solidFill>
              <a:prstDash val="solid"/>
            </a:ln>
          </c:spPr>
          <c:marker>
            <c:symbol val="circle"/>
            <c:size val="5"/>
            <c:spPr>
              <a:solidFill>
                <a:srgbClr val="339966"/>
              </a:solidFill>
              <a:ln>
                <a:solidFill>
                  <a:srgbClr val="339966"/>
                </a:solidFill>
                <a:prstDash val="solid"/>
              </a:ln>
            </c:spPr>
          </c:marker>
          <c:cat>
            <c:numRef>
              <c:f>'Coef Q'!$G$13:$G$43</c:f>
              <c:numCache>
                <c:formatCode>d\-mmm</c:formatCode>
                <c:ptCount val="31"/>
                <c:pt idx="0">
                  <c:v>39427</c:v>
                </c:pt>
                <c:pt idx="1">
                  <c:v>39428</c:v>
                </c:pt>
                <c:pt idx="2">
                  <c:v>39429</c:v>
                </c:pt>
                <c:pt idx="3">
                  <c:v>39430</c:v>
                </c:pt>
                <c:pt idx="4">
                  <c:v>39431</c:v>
                </c:pt>
                <c:pt idx="5">
                  <c:v>39432</c:v>
                </c:pt>
                <c:pt idx="6">
                  <c:v>39433</c:v>
                </c:pt>
                <c:pt idx="7">
                  <c:v>39434</c:v>
                </c:pt>
                <c:pt idx="8">
                  <c:v>39435</c:v>
                </c:pt>
                <c:pt idx="9">
                  <c:v>39436</c:v>
                </c:pt>
                <c:pt idx="10">
                  <c:v>39437</c:v>
                </c:pt>
                <c:pt idx="11">
                  <c:v>39438</c:v>
                </c:pt>
                <c:pt idx="12">
                  <c:v>39439</c:v>
                </c:pt>
                <c:pt idx="13">
                  <c:v>39440</c:v>
                </c:pt>
                <c:pt idx="14">
                  <c:v>39441</c:v>
                </c:pt>
                <c:pt idx="15">
                  <c:v>39442</c:v>
                </c:pt>
                <c:pt idx="16">
                  <c:v>39443</c:v>
                </c:pt>
                <c:pt idx="17">
                  <c:v>39444</c:v>
                </c:pt>
                <c:pt idx="18">
                  <c:v>39445</c:v>
                </c:pt>
                <c:pt idx="19">
                  <c:v>39446</c:v>
                </c:pt>
                <c:pt idx="20">
                  <c:v>39447</c:v>
                </c:pt>
                <c:pt idx="21">
                  <c:v>39448</c:v>
                </c:pt>
                <c:pt idx="22">
                  <c:v>39449</c:v>
                </c:pt>
                <c:pt idx="23">
                  <c:v>39450</c:v>
                </c:pt>
                <c:pt idx="24">
                  <c:v>39451</c:v>
                </c:pt>
                <c:pt idx="25">
                  <c:v>39452</c:v>
                </c:pt>
                <c:pt idx="26">
                  <c:v>39453</c:v>
                </c:pt>
                <c:pt idx="27">
                  <c:v>39454</c:v>
                </c:pt>
                <c:pt idx="28">
                  <c:v>39455</c:v>
                </c:pt>
                <c:pt idx="29">
                  <c:v>39456</c:v>
                </c:pt>
                <c:pt idx="30">
                  <c:v>39457</c:v>
                </c:pt>
              </c:numCache>
            </c:numRef>
          </c:cat>
          <c:val>
            <c:numRef>
              <c:f>'Coef Q'!$M$314:$M$380</c:f>
              <c:numCache>
                <c:formatCode>0.0</c:formatCode>
                <c:ptCount val="67"/>
                <c:pt idx="0">
                  <c:v>1.5734764595103579</c:v>
                </c:pt>
                <c:pt idx="1">
                  <c:v>0.91772832244008706</c:v>
                </c:pt>
                <c:pt idx="2">
                  <c:v>1.8322061302681993</c:v>
                </c:pt>
                <c:pt idx="3">
                  <c:v>0.92303702256944453</c:v>
                </c:pt>
                <c:pt idx="4">
                  <c:v>1.796025151515152</c:v>
                </c:pt>
                <c:pt idx="5">
                  <c:v>2.1865395657726689</c:v>
                </c:pt>
                <c:pt idx="6">
                  <c:v>1.7961021624780829</c:v>
                </c:pt>
                <c:pt idx="7">
                  <c:v>3.4632099310344819</c:v>
                </c:pt>
                <c:pt idx="8">
                  <c:v>3.965432275862069</c:v>
                </c:pt>
                <c:pt idx="9">
                  <c:v>3.1409492900608513</c:v>
                </c:pt>
                <c:pt idx="10">
                  <c:v>1.4718845735027219</c:v>
                </c:pt>
                <c:pt idx="11">
                  <c:v>1.7431256326209519</c:v>
                </c:pt>
                <c:pt idx="12">
                  <c:v>0.67105785123966932</c:v>
                </c:pt>
                <c:pt idx="13">
                  <c:v>2.230762784645413</c:v>
                </c:pt>
                <c:pt idx="14">
                  <c:v>1.9934312373225154</c:v>
                </c:pt>
                <c:pt idx="15">
                  <c:v>1.7152197565922922</c:v>
                </c:pt>
                <c:pt idx="16">
                  <c:v>1.6813869371196757</c:v>
                </c:pt>
                <c:pt idx="17">
                  <c:v>1.3808495305164321</c:v>
                </c:pt>
                <c:pt idx="18">
                  <c:v>1.0115094521604937</c:v>
                </c:pt>
                <c:pt idx="19">
                  <c:v>1.6181210950080513</c:v>
                </c:pt>
                <c:pt idx="20">
                  <c:v>1.0554818376068376</c:v>
                </c:pt>
                <c:pt idx="21">
                  <c:v>1.8415335097001762</c:v>
                </c:pt>
                <c:pt idx="22">
                  <c:v>1.2288977864583333</c:v>
                </c:pt>
                <c:pt idx="23">
                  <c:v>0.76632615303983231</c:v>
                </c:pt>
                <c:pt idx="24">
                  <c:v>0.53711999999999993</c:v>
                </c:pt>
                <c:pt idx="25">
                  <c:v>0.88110576923076911</c:v>
                </c:pt>
                <c:pt idx="26">
                  <c:v>3.019941747572815</c:v>
                </c:pt>
                <c:pt idx="27">
                  <c:v>1.8965378088578086</c:v>
                </c:pt>
                <c:pt idx="28">
                  <c:v>2.1603719160839163</c:v>
                </c:pt>
                <c:pt idx="29">
                  <c:v>1.8841258741258748</c:v>
                </c:pt>
                <c:pt idx="30">
                  <c:v>1.0103557127283362</c:v>
                </c:pt>
                <c:pt idx="31">
                  <c:v>2.0570901581639838</c:v>
                </c:pt>
                <c:pt idx="32">
                  <c:v>1.1845600000000001</c:v>
                </c:pt>
                <c:pt idx="33">
                  <c:v>2.1807884284122001</c:v>
                </c:pt>
                <c:pt idx="34">
                  <c:v>1.9766444119261026</c:v>
                </c:pt>
                <c:pt idx="35">
                  <c:v>2.1341044196211754</c:v>
                </c:pt>
                <c:pt idx="36">
                  <c:v>1.6823963468309862</c:v>
                </c:pt>
                <c:pt idx="37">
                  <c:v>0.85604734596504095</c:v>
                </c:pt>
                <c:pt idx="38">
                  <c:v>2.0444593711422554</c:v>
                </c:pt>
                <c:pt idx="39">
                  <c:v>1.7298414949904311</c:v>
                </c:pt>
                <c:pt idx="40">
                  <c:v>0.94759199209982936</c:v>
                </c:pt>
                <c:pt idx="41">
                  <c:v>1.4721763862859663</c:v>
                </c:pt>
                <c:pt idx="42">
                  <c:v>1.1447260576875831</c:v>
                </c:pt>
                <c:pt idx="43">
                  <c:v>1.3171880952380954</c:v>
                </c:pt>
                <c:pt idx="44">
                  <c:v>0.75172131868131864</c:v>
                </c:pt>
                <c:pt idx="45">
                  <c:v>1.3460857142857141</c:v>
                </c:pt>
                <c:pt idx="46">
                  <c:v>2.2326478456224188</c:v>
                </c:pt>
                <c:pt idx="47">
                  <c:v>2.3802490362140665</c:v>
                </c:pt>
                <c:pt idx="48">
                  <c:v>1.3999265429761454</c:v>
                </c:pt>
                <c:pt idx="49">
                  <c:v>1.4845688086818678</c:v>
                </c:pt>
                <c:pt idx="50">
                  <c:v>1.560716591881995</c:v>
                </c:pt>
                <c:pt idx="51">
                  <c:v>1.9221986179905821</c:v>
                </c:pt>
                <c:pt idx="52">
                  <c:v>3.4400214920948606</c:v>
                </c:pt>
                <c:pt idx="53">
                  <c:v>2.4425688115942021</c:v>
                </c:pt>
                <c:pt idx="54">
                  <c:v>1.2335540977547814</c:v>
                </c:pt>
                <c:pt idx="55">
                  <c:v>1.7687785888077854</c:v>
                </c:pt>
                <c:pt idx="56">
                  <c:v>0.91887730879085983</c:v>
                </c:pt>
                <c:pt idx="57">
                  <c:v>1.4162046497789866</c:v>
                </c:pt>
                <c:pt idx="58">
                  <c:v>0.73940016419189014</c:v>
                </c:pt>
                <c:pt idx="59">
                  <c:v>0.70819663865546223</c:v>
                </c:pt>
                <c:pt idx="60">
                  <c:v>1.2331288343558282</c:v>
                </c:pt>
                <c:pt idx="61">
                  <c:v>2.1233468599033811</c:v>
                </c:pt>
                <c:pt idx="62">
                  <c:v>1.6306109803921571</c:v>
                </c:pt>
                <c:pt idx="63">
                  <c:v>1.2706054777658102</c:v>
                </c:pt>
                <c:pt idx="64">
                  <c:v>1.2674576793452093</c:v>
                </c:pt>
                <c:pt idx="65">
                  <c:v>2.2075254073145718</c:v>
                </c:pt>
                <c:pt idx="66">
                  <c:v>1.9423518796992481</c:v>
                </c:pt>
              </c:numCache>
            </c:numRef>
          </c:val>
          <c:smooth val="0"/>
        </c:ser>
        <c:dLbls>
          <c:showLegendKey val="0"/>
          <c:showVal val="0"/>
          <c:showCatName val="0"/>
          <c:showSerName val="0"/>
          <c:showPercent val="0"/>
          <c:showBubbleSize val="0"/>
        </c:dLbls>
        <c:marker val="1"/>
        <c:smooth val="0"/>
        <c:axId val="147829888"/>
        <c:axId val="147831424"/>
      </c:lineChart>
      <c:catAx>
        <c:axId val="147825792"/>
        <c:scaling>
          <c:orientation val="minMax"/>
        </c:scaling>
        <c:delete val="0"/>
        <c:axPos val="b"/>
        <c:numFmt formatCode="d\-mmm" sourceLinked="1"/>
        <c:majorTickMark val="cross"/>
        <c:minorTickMark val="none"/>
        <c:tickLblPos val="nextTo"/>
        <c:spPr>
          <a:ln w="3175">
            <a:solidFill>
              <a:srgbClr val="000000"/>
            </a:solidFill>
            <a:prstDash val="solid"/>
          </a:ln>
        </c:spPr>
        <c:txPr>
          <a:bodyPr rot="0" vert="horz"/>
          <a:lstStyle/>
          <a:p>
            <a:pPr>
              <a:defRPr sz="900" b="1" i="0" u="none" strike="noStrike" baseline="0">
                <a:solidFill>
                  <a:srgbClr val="000000"/>
                </a:solidFill>
                <a:latin typeface="Times New Roman"/>
                <a:ea typeface="Times New Roman"/>
                <a:cs typeface="Times New Roman"/>
              </a:defRPr>
            </a:pPr>
            <a:endParaRPr lang="es-AR"/>
          </a:p>
        </c:txPr>
        <c:crossAx val="147827712"/>
        <c:crosses val="autoZero"/>
        <c:auto val="0"/>
        <c:lblAlgn val="ctr"/>
        <c:lblOffset val="100"/>
        <c:tickLblSkip val="5"/>
        <c:tickMarkSkip val="1"/>
        <c:noMultiLvlLbl val="0"/>
      </c:catAx>
      <c:valAx>
        <c:axId val="147827712"/>
        <c:scaling>
          <c:orientation val="minMax"/>
        </c:scaling>
        <c:delete val="0"/>
        <c:axPos val="l"/>
        <c:title>
          <c:tx>
            <c:rich>
              <a:bodyPr/>
              <a:lstStyle/>
              <a:p>
                <a:pPr>
                  <a:defRPr sz="900" b="1" i="0" u="none" strike="noStrike" baseline="0">
                    <a:solidFill>
                      <a:srgbClr val="000000"/>
                    </a:solidFill>
                    <a:latin typeface="Times New Roman"/>
                    <a:ea typeface="Times New Roman"/>
                    <a:cs typeface="Times New Roman"/>
                  </a:defRPr>
                </a:pPr>
                <a:r>
                  <a:rPr lang="es-AR"/>
                  <a:t>Temperatura ºC y Hs de luz</a:t>
                </a:r>
              </a:p>
            </c:rich>
          </c:tx>
          <c:layout>
            <c:manualLayout>
              <c:xMode val="edge"/>
              <c:yMode val="edge"/>
              <c:x val="9.6899213565155191E-3"/>
              <c:y val="0.23893880611862292"/>
            </c:manualLayout>
          </c:layout>
          <c:overlay val="0"/>
          <c:spPr>
            <a:noFill/>
            <a:ln w="25400">
              <a:noFill/>
            </a:ln>
          </c:spPr>
        </c:title>
        <c:numFmt formatCode="0.0" sourceLinked="1"/>
        <c:majorTickMark val="cross"/>
        <c:minorTickMark val="none"/>
        <c:tickLblPos val="nextTo"/>
        <c:spPr>
          <a:ln w="3175">
            <a:solidFill>
              <a:srgbClr val="000000"/>
            </a:solidFill>
            <a:prstDash val="solid"/>
          </a:ln>
        </c:spPr>
        <c:txPr>
          <a:bodyPr rot="0" vert="horz"/>
          <a:lstStyle/>
          <a:p>
            <a:pPr>
              <a:defRPr sz="900" b="1" i="0" u="none" strike="noStrike" baseline="0">
                <a:solidFill>
                  <a:srgbClr val="000000"/>
                </a:solidFill>
                <a:latin typeface="Times New Roman"/>
                <a:ea typeface="Times New Roman"/>
                <a:cs typeface="Times New Roman"/>
              </a:defRPr>
            </a:pPr>
            <a:endParaRPr lang="es-AR"/>
          </a:p>
        </c:txPr>
        <c:crossAx val="147825792"/>
        <c:crosses val="autoZero"/>
        <c:crossBetween val="between"/>
      </c:valAx>
      <c:catAx>
        <c:axId val="147829888"/>
        <c:scaling>
          <c:orientation val="minMax"/>
        </c:scaling>
        <c:delete val="1"/>
        <c:axPos val="b"/>
        <c:numFmt formatCode="d\-mmm" sourceLinked="1"/>
        <c:majorTickMark val="out"/>
        <c:minorTickMark val="none"/>
        <c:tickLblPos val="nextTo"/>
        <c:crossAx val="147831424"/>
        <c:crosses val="autoZero"/>
        <c:auto val="0"/>
        <c:lblAlgn val="ctr"/>
        <c:lblOffset val="100"/>
        <c:noMultiLvlLbl val="0"/>
      </c:catAx>
      <c:valAx>
        <c:axId val="147831424"/>
        <c:scaling>
          <c:orientation val="minMax"/>
        </c:scaling>
        <c:delete val="0"/>
        <c:axPos val="r"/>
        <c:title>
          <c:tx>
            <c:rich>
              <a:bodyPr/>
              <a:lstStyle/>
              <a:p>
                <a:pPr>
                  <a:defRPr sz="900" b="1" i="0" u="none" strike="noStrike" baseline="0">
                    <a:solidFill>
                      <a:srgbClr val="000000"/>
                    </a:solidFill>
                    <a:latin typeface="Times New Roman"/>
                    <a:ea typeface="Times New Roman"/>
                    <a:cs typeface="Times New Roman"/>
                  </a:defRPr>
                </a:pPr>
                <a:r>
                  <a:rPr lang="es-AR"/>
                  <a:t>Coeficiente Q</a:t>
                </a:r>
              </a:p>
            </c:rich>
          </c:tx>
          <c:layout>
            <c:manualLayout>
              <c:xMode val="edge"/>
              <c:yMode val="edge"/>
              <c:x val="0.95865817877737658"/>
              <c:y val="0.37954867886412158"/>
            </c:manualLayout>
          </c:layout>
          <c:overlay val="0"/>
          <c:spPr>
            <a:noFill/>
            <a:ln w="25400">
              <a:noFill/>
            </a:ln>
          </c:spPr>
        </c:title>
        <c:numFmt formatCode="0.0" sourceLinked="1"/>
        <c:majorTickMark val="cross"/>
        <c:minorTickMark val="none"/>
        <c:tickLblPos val="nextTo"/>
        <c:spPr>
          <a:ln w="3175">
            <a:solidFill>
              <a:srgbClr val="000000"/>
            </a:solidFill>
            <a:prstDash val="solid"/>
          </a:ln>
        </c:spPr>
        <c:txPr>
          <a:bodyPr rot="0" vert="horz"/>
          <a:lstStyle/>
          <a:p>
            <a:pPr>
              <a:defRPr sz="900" b="1" i="0" u="none" strike="noStrike" baseline="0">
                <a:solidFill>
                  <a:srgbClr val="000000"/>
                </a:solidFill>
                <a:latin typeface="Times New Roman"/>
                <a:ea typeface="Times New Roman"/>
                <a:cs typeface="Times New Roman"/>
              </a:defRPr>
            </a:pPr>
            <a:endParaRPr lang="es-AR"/>
          </a:p>
        </c:txPr>
        <c:crossAx val="147829888"/>
        <c:crosses val="max"/>
        <c:crossBetween val="between"/>
      </c:valAx>
      <c:spPr>
        <a:noFill/>
        <a:ln w="25400">
          <a:noFill/>
        </a:ln>
      </c:spPr>
    </c:plotArea>
    <c:legend>
      <c:legendPos val="r"/>
      <c:layout>
        <c:manualLayout>
          <c:xMode val="edge"/>
          <c:yMode val="edge"/>
          <c:x val="0.11369537371364491"/>
          <c:y val="2.2615642432451045E-2"/>
          <c:w val="0.75775331950909453"/>
          <c:h val="0.11012817275391598"/>
        </c:manualLayout>
      </c:layout>
      <c:overlay val="0"/>
      <c:spPr>
        <a:noFill/>
        <a:ln w="25400">
          <a:noFill/>
        </a:ln>
      </c:spPr>
      <c:txPr>
        <a:bodyPr/>
        <a:lstStyle/>
        <a:p>
          <a:pPr>
            <a:defRPr sz="800" b="1" i="0" u="none" strike="noStrike" baseline="0">
              <a:solidFill>
                <a:srgbClr val="000000"/>
              </a:solidFill>
              <a:latin typeface="Times New Roman"/>
              <a:ea typeface="Times New Roman"/>
              <a:cs typeface="Times New Roman"/>
            </a:defRPr>
          </a:pPr>
          <a:endParaRPr lang="es-AR"/>
        </a:p>
      </c:txPr>
    </c:legend>
    <c:plotVisOnly val="1"/>
    <c:dispBlanksAs val="gap"/>
    <c:showDLblsOverMax val="0"/>
  </c:chart>
  <c:spPr>
    <a:noFill/>
    <a:ln w="9525">
      <a:noFill/>
    </a:ln>
  </c:spPr>
  <c:txPr>
    <a:bodyPr/>
    <a:lstStyle/>
    <a:p>
      <a:pPr>
        <a:defRPr sz="900" b="0" i="0" u="none" strike="noStrike" baseline="0">
          <a:solidFill>
            <a:srgbClr val="000000"/>
          </a:solidFill>
          <a:latin typeface="Times New Roman"/>
          <a:ea typeface="Times New Roman"/>
          <a:cs typeface="Times New Roman"/>
        </a:defRPr>
      </a:pPr>
      <a:endParaRPr lang="es-A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A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546853032767614"/>
          <c:y val="8.105972569206038E-2"/>
          <c:w val="0.81172110341783144"/>
          <c:h val="0.72370566236972689"/>
        </c:manualLayout>
      </c:layout>
      <c:barChart>
        <c:barDir val="col"/>
        <c:grouping val="clustered"/>
        <c:varyColors val="0"/>
        <c:ser>
          <c:idx val="1"/>
          <c:order val="0"/>
          <c:tx>
            <c:v>Rend</c:v>
          </c:tx>
          <c:spPr>
            <a:solidFill>
              <a:srgbClr val="008000"/>
            </a:solidFill>
            <a:ln w="12700">
              <a:solidFill>
                <a:srgbClr val="000000"/>
              </a:solidFill>
              <a:prstDash val="solid"/>
            </a:ln>
            <a:effectLst>
              <a:innerShdw blurRad="63500" dist="50800" dir="2700000">
                <a:prstClr val="black">
                  <a:alpha val="50000"/>
                </a:prstClr>
              </a:innerShdw>
            </a:effectLst>
            <a:scene3d>
              <a:camera prst="orthographicFront"/>
              <a:lightRig rig="threePt" dir="t"/>
            </a:scene3d>
            <a:sp3d prstMaterial="metal">
              <a:bevelT w="88900" h="88900"/>
            </a:sp3d>
          </c:spPr>
          <c:invertIfNegative val="0"/>
          <c:dPt>
            <c:idx val="0"/>
            <c:invertIfNegative val="0"/>
            <c:bubble3D val="0"/>
            <c:spPr>
              <a:solidFill>
                <a:schemeClr val="bg1">
                  <a:lumMod val="85000"/>
                </a:schemeClr>
              </a:solidFill>
              <a:ln w="12700">
                <a:solidFill>
                  <a:srgbClr val="000000"/>
                </a:solidFill>
                <a:prstDash val="solid"/>
              </a:ln>
              <a:effectLst>
                <a:innerShdw blurRad="63500" dist="50800" dir="2700000">
                  <a:prstClr val="black">
                    <a:alpha val="50000"/>
                  </a:prstClr>
                </a:innerShdw>
              </a:effectLst>
              <a:scene3d>
                <a:camera prst="orthographicFront"/>
                <a:lightRig rig="threePt" dir="t"/>
              </a:scene3d>
              <a:sp3d prstMaterial="metal">
                <a:bevelT w="88900" h="88900"/>
              </a:sp3d>
            </c:spPr>
          </c:dPt>
          <c:dPt>
            <c:idx val="1"/>
            <c:invertIfNegative val="0"/>
            <c:bubble3D val="0"/>
            <c:spPr>
              <a:solidFill>
                <a:srgbClr val="0033CC"/>
              </a:solidFill>
              <a:ln w="12700">
                <a:solidFill>
                  <a:srgbClr val="000000"/>
                </a:solidFill>
                <a:prstDash val="solid"/>
              </a:ln>
              <a:effectLst>
                <a:innerShdw blurRad="63500" dist="50800" dir="2700000">
                  <a:prstClr val="black">
                    <a:alpha val="50000"/>
                  </a:prstClr>
                </a:innerShdw>
              </a:effectLst>
              <a:scene3d>
                <a:camera prst="orthographicFront"/>
                <a:lightRig rig="threePt" dir="t"/>
              </a:scene3d>
              <a:sp3d prstMaterial="metal">
                <a:bevelT w="88900" h="88900"/>
              </a:sp3d>
            </c:spPr>
          </c:dPt>
          <c:dPt>
            <c:idx val="2"/>
            <c:invertIfNegative val="0"/>
            <c:bubble3D val="0"/>
            <c:spPr>
              <a:solidFill>
                <a:srgbClr val="006600"/>
              </a:solidFill>
              <a:ln w="12700">
                <a:solidFill>
                  <a:srgbClr val="000000"/>
                </a:solidFill>
                <a:prstDash val="solid"/>
              </a:ln>
              <a:effectLst>
                <a:innerShdw blurRad="63500" dist="50800" dir="2700000">
                  <a:prstClr val="black">
                    <a:alpha val="50000"/>
                  </a:prstClr>
                </a:innerShdw>
              </a:effectLst>
              <a:scene3d>
                <a:camera prst="orthographicFront"/>
                <a:lightRig rig="threePt" dir="t"/>
              </a:scene3d>
              <a:sp3d prstMaterial="metal">
                <a:bevelT w="88900" h="88900"/>
              </a:sp3d>
            </c:spPr>
          </c:dPt>
          <c:dPt>
            <c:idx val="3"/>
            <c:invertIfNegative val="0"/>
            <c:bubble3D val="0"/>
            <c:spPr>
              <a:solidFill>
                <a:srgbClr val="C00000"/>
              </a:solidFill>
              <a:ln w="12700">
                <a:solidFill>
                  <a:srgbClr val="000000"/>
                </a:solidFill>
                <a:prstDash val="solid"/>
              </a:ln>
              <a:effectLst>
                <a:innerShdw blurRad="63500" dist="50800" dir="2700000">
                  <a:prstClr val="black">
                    <a:alpha val="50000"/>
                  </a:prstClr>
                </a:innerShdw>
              </a:effectLst>
              <a:scene3d>
                <a:camera prst="orthographicFront"/>
                <a:lightRig rig="threePt" dir="t"/>
              </a:scene3d>
              <a:sp3d prstMaterial="metal">
                <a:bevelT w="88900" h="88900"/>
              </a:sp3d>
            </c:spPr>
          </c:dPt>
          <c:dLbls>
            <c:dLbl>
              <c:idx val="0"/>
              <c:layout>
                <c:manualLayout>
                  <c:x val="0"/>
                  <c:y val="-1.9323676397904419E-2"/>
                </c:manualLayout>
              </c:layout>
              <c:showLegendKey val="0"/>
              <c:showVal val="1"/>
              <c:showCatName val="0"/>
              <c:showSerName val="0"/>
              <c:showPercent val="0"/>
              <c:showBubbleSize val="0"/>
            </c:dLbl>
            <c:dLbl>
              <c:idx val="1"/>
              <c:layout>
                <c:manualLayout>
                  <c:x val="0"/>
                  <c:y val="-1.9323676397904419E-2"/>
                </c:manualLayout>
              </c:layout>
              <c:showLegendKey val="0"/>
              <c:showVal val="1"/>
              <c:showCatName val="0"/>
              <c:showSerName val="0"/>
              <c:showPercent val="0"/>
              <c:showBubbleSize val="0"/>
            </c:dLbl>
            <c:dLbl>
              <c:idx val="2"/>
              <c:layout>
                <c:manualLayout>
                  <c:x val="0"/>
                  <c:y val="-2.5764901863872546E-2"/>
                </c:manualLayout>
              </c:layout>
              <c:showLegendKey val="0"/>
              <c:showVal val="1"/>
              <c:showCatName val="0"/>
              <c:showSerName val="0"/>
              <c:showPercent val="0"/>
              <c:showBubbleSize val="0"/>
            </c:dLbl>
            <c:dLbl>
              <c:idx val="3"/>
              <c:layout>
                <c:manualLayout>
                  <c:x val="0"/>
                  <c:y val="-1.9323676397904419E-2"/>
                </c:manualLayout>
              </c:layout>
              <c:showLegendKey val="0"/>
              <c:showVal val="1"/>
              <c:showCatName val="0"/>
              <c:showSerName val="0"/>
              <c:showPercent val="0"/>
              <c:showBubbleSize val="0"/>
            </c:dLbl>
            <c:numFmt formatCode="0" sourceLinked="0"/>
            <c:showLegendKey val="0"/>
            <c:showVal val="1"/>
            <c:showCatName val="0"/>
            <c:showSerName val="0"/>
            <c:showPercent val="0"/>
            <c:showBubbleSize val="0"/>
            <c:showLeaderLines val="0"/>
          </c:dLbls>
          <c:errBars>
            <c:errBarType val="both"/>
            <c:errValType val="cust"/>
            <c:noEndCap val="0"/>
            <c:plus>
              <c:numRef>
                <c:f>Sorgo!$O$46:$O$49</c:f>
                <c:numCache>
                  <c:formatCode>General</c:formatCode>
                  <c:ptCount val="4"/>
                  <c:pt idx="0">
                    <c:v>338.64285714285711</c:v>
                  </c:pt>
                  <c:pt idx="1">
                    <c:v>301.24039488455736</c:v>
                  </c:pt>
                  <c:pt idx="2">
                    <c:v>274.40815719415798</c:v>
                  </c:pt>
                  <c:pt idx="3">
                    <c:v>271.50001252803122</c:v>
                  </c:pt>
                </c:numCache>
              </c:numRef>
            </c:plus>
            <c:minus>
              <c:numRef>
                <c:f>Sorgo!$O$46:$O$49</c:f>
                <c:numCache>
                  <c:formatCode>General</c:formatCode>
                  <c:ptCount val="4"/>
                  <c:pt idx="0">
                    <c:v>338.64285714285711</c:v>
                  </c:pt>
                  <c:pt idx="1">
                    <c:v>301.24039488455736</c:v>
                  </c:pt>
                  <c:pt idx="2">
                    <c:v>274.40815719415798</c:v>
                  </c:pt>
                  <c:pt idx="3">
                    <c:v>271.50001252803122</c:v>
                  </c:pt>
                </c:numCache>
              </c:numRef>
            </c:minus>
          </c:errBars>
          <c:cat>
            <c:multiLvlStrRef>
              <c:f>Sorgo!$S$40:$T$43</c:f>
              <c:multiLvlStrCache>
                <c:ptCount val="4"/>
                <c:lvl>
                  <c:pt idx="2">
                    <c:v>I-algae (s)</c:v>
                  </c:pt>
                  <c:pt idx="3">
                    <c:v>I-algae (f)</c:v>
                  </c:pt>
                </c:lvl>
                <c:lvl>
                  <c:pt idx="0">
                    <c:v>Control</c:v>
                  </c:pt>
                  <c:pt idx="1">
                    <c:v>I-algae (s)</c:v>
                  </c:pt>
                  <c:pt idx="2">
                    <c:v>B. subtilis (s)</c:v>
                  </c:pt>
                  <c:pt idx="3">
                    <c:v>B. subtilis (s)</c:v>
                  </c:pt>
                </c:lvl>
              </c:multiLvlStrCache>
            </c:multiLvlStrRef>
          </c:cat>
          <c:val>
            <c:numRef>
              <c:f>Sorgo!$N$46:$N$49</c:f>
              <c:numCache>
                <c:formatCode>0.0</c:formatCode>
                <c:ptCount val="4"/>
                <c:pt idx="0">
                  <c:v>7988.7142857142862</c:v>
                </c:pt>
                <c:pt idx="1">
                  <c:v>8931.7142857142844</c:v>
                </c:pt>
                <c:pt idx="2">
                  <c:v>8614.8571428571431</c:v>
                </c:pt>
                <c:pt idx="3">
                  <c:v>9094.0952380952385</c:v>
                </c:pt>
              </c:numCache>
            </c:numRef>
          </c:val>
        </c:ser>
        <c:dLbls>
          <c:showLegendKey val="0"/>
          <c:showVal val="0"/>
          <c:showCatName val="0"/>
          <c:showSerName val="0"/>
          <c:showPercent val="0"/>
          <c:showBubbleSize val="0"/>
        </c:dLbls>
        <c:gapWidth val="150"/>
        <c:axId val="153085056"/>
        <c:axId val="153086976"/>
      </c:barChart>
      <c:catAx>
        <c:axId val="153085056"/>
        <c:scaling>
          <c:orientation val="minMax"/>
        </c:scaling>
        <c:delete val="0"/>
        <c:axPos val="b"/>
        <c:title>
          <c:tx>
            <c:rich>
              <a:bodyPr/>
              <a:lstStyle/>
              <a:p>
                <a:pPr>
                  <a:defRPr sz="1050" b="1" i="0" u="none" strike="noStrike" baseline="0">
                    <a:solidFill>
                      <a:srgbClr val="000000"/>
                    </a:solidFill>
                    <a:latin typeface="Times New Roman"/>
                    <a:ea typeface="Times New Roman"/>
                    <a:cs typeface="Times New Roman"/>
                  </a:defRPr>
                </a:pPr>
                <a:r>
                  <a:rPr lang="es-AR"/>
                  <a:t>Tratamientos de semilla y foliares </a:t>
                </a:r>
              </a:p>
            </c:rich>
          </c:tx>
          <c:layout>
            <c:manualLayout>
              <c:xMode val="edge"/>
              <c:yMode val="edge"/>
              <c:x val="0.39407119477388336"/>
              <c:y val="0.94138865213299672"/>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1000" b="1" i="0" u="none" strike="noStrike" baseline="0">
                <a:solidFill>
                  <a:srgbClr val="000000"/>
                </a:solidFill>
                <a:latin typeface="Times New Roman"/>
                <a:ea typeface="Times New Roman"/>
                <a:cs typeface="Times New Roman"/>
              </a:defRPr>
            </a:pPr>
            <a:endParaRPr lang="es-AR"/>
          </a:p>
        </c:txPr>
        <c:crossAx val="153086976"/>
        <c:crosses val="autoZero"/>
        <c:auto val="1"/>
        <c:lblAlgn val="ctr"/>
        <c:lblOffset val="100"/>
        <c:tickLblSkip val="1"/>
        <c:tickMarkSkip val="1"/>
        <c:noMultiLvlLbl val="0"/>
      </c:catAx>
      <c:valAx>
        <c:axId val="153086976"/>
        <c:scaling>
          <c:orientation val="minMax"/>
          <c:max val="10000"/>
          <c:min val="0"/>
        </c:scaling>
        <c:delete val="0"/>
        <c:axPos val="l"/>
        <c:title>
          <c:tx>
            <c:rich>
              <a:bodyPr/>
              <a:lstStyle/>
              <a:p>
                <a:pPr>
                  <a:defRPr sz="1050" b="1" i="0" u="none" strike="noStrike" baseline="0">
                    <a:solidFill>
                      <a:srgbClr val="000000"/>
                    </a:solidFill>
                    <a:latin typeface="Times New Roman"/>
                    <a:ea typeface="Times New Roman"/>
                    <a:cs typeface="Times New Roman"/>
                  </a:defRPr>
                </a:pPr>
                <a:r>
                  <a:rPr lang="es-AR"/>
                  <a:t>Rendimiento</a:t>
                </a:r>
                <a:r>
                  <a:rPr lang="es-AR" baseline="0"/>
                  <a:t> </a:t>
                </a:r>
                <a:r>
                  <a:rPr lang="es-AR"/>
                  <a:t>(kg/ha)</a:t>
                </a:r>
              </a:p>
            </c:rich>
          </c:tx>
          <c:layout>
            <c:manualLayout>
              <c:xMode val="edge"/>
              <c:yMode val="edge"/>
              <c:x val="1.8501489873180843E-2"/>
              <c:y val="0.29098109246734183"/>
            </c:manualLayout>
          </c:layout>
          <c:overlay val="0"/>
          <c:spPr>
            <a:noFill/>
            <a:ln w="25400">
              <a:noFill/>
            </a:ln>
          </c:spPr>
        </c:title>
        <c:numFmt formatCode="0" sourceLinked="0"/>
        <c:majorTickMark val="out"/>
        <c:minorTickMark val="none"/>
        <c:tickLblPos val="nextTo"/>
        <c:spPr>
          <a:ln w="3175">
            <a:solidFill>
              <a:srgbClr val="000000"/>
            </a:solidFill>
            <a:prstDash val="solid"/>
          </a:ln>
        </c:spPr>
        <c:txPr>
          <a:bodyPr rot="0" vert="horz"/>
          <a:lstStyle/>
          <a:p>
            <a:pPr>
              <a:defRPr sz="1000" b="1" i="0" u="none" strike="noStrike" baseline="0">
                <a:solidFill>
                  <a:srgbClr val="000000"/>
                </a:solidFill>
                <a:latin typeface="Times New Roman"/>
                <a:ea typeface="Times New Roman"/>
                <a:cs typeface="Times New Roman"/>
              </a:defRPr>
            </a:pPr>
            <a:endParaRPr lang="es-AR"/>
          </a:p>
        </c:txPr>
        <c:crossAx val="153085056"/>
        <c:crosses val="autoZero"/>
        <c:crossBetween val="between"/>
        <c:majorUnit val="500"/>
      </c:valAx>
      <c:spPr>
        <a:noFill/>
        <a:ln w="25400">
          <a:noFill/>
        </a:ln>
      </c:spPr>
    </c:plotArea>
    <c:plotVisOnly val="1"/>
    <c:dispBlanksAs val="gap"/>
    <c:showDLblsOverMax val="0"/>
  </c:chart>
  <c:spPr>
    <a:noFill/>
    <a:ln w="9525">
      <a:noFill/>
    </a:ln>
  </c:spPr>
  <c:txPr>
    <a:bodyPr/>
    <a:lstStyle/>
    <a:p>
      <a:pPr>
        <a:defRPr sz="1050" b="1" i="0" u="none" strike="noStrike" baseline="0">
          <a:solidFill>
            <a:srgbClr val="000000"/>
          </a:solidFill>
          <a:latin typeface="Times New Roman"/>
          <a:ea typeface="Times New Roman"/>
          <a:cs typeface="Times New Roman"/>
        </a:defRPr>
      </a:pPr>
      <a:endParaRPr lang="es-AR"/>
    </a:p>
  </c:tx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0.32375</cdr:x>
      <cdr:y>0.3329</cdr:y>
    </cdr:from>
    <cdr:to>
      <cdr:x>0.37547</cdr:x>
      <cdr:y>0.45801</cdr:y>
    </cdr:to>
    <cdr:sp macro="" textlink="">
      <cdr:nvSpPr>
        <cdr:cNvPr id="2" name="1 Flecha abajo"/>
        <cdr:cNvSpPr/>
      </cdr:nvSpPr>
      <cdr:spPr>
        <a:xfrm xmlns:a="http://schemas.openxmlformats.org/drawingml/2006/main">
          <a:off x="1609726" y="1103469"/>
          <a:ext cx="257154" cy="414702"/>
        </a:xfrm>
        <a:prstGeom xmlns:a="http://schemas.openxmlformats.org/drawingml/2006/main" prst="downArrow">
          <a:avLst/>
        </a:prstGeom>
        <a:solidFill xmlns:a="http://schemas.openxmlformats.org/drawingml/2006/main">
          <a:srgbClr val="FF0000"/>
        </a:solidFill>
        <a:ln xmlns:a="http://schemas.openxmlformats.org/drawingml/2006/main">
          <a:solidFill>
            <a:schemeClr val="tx1"/>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es-AR"/>
        </a:p>
      </cdr:txBody>
    </cdr:sp>
  </cdr:relSizeAnchor>
</c:userShape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6</Pages>
  <Words>2316</Words>
  <Characters>12743</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PROTOCOLO de ensayos para Soja</vt:lpstr>
    </vt:vector>
  </TitlesOfParts>
  <Company>HP</Company>
  <LinksUpToDate>false</LinksUpToDate>
  <CharactersWithSpaces>15029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PROTOCOLO de ensayos para Soja</dc:title>
  <dc:creator>.</dc:creator>
  <cp:lastModifiedBy>Monogo</cp:lastModifiedBy>
  <cp:revision>3</cp:revision>
  <dcterms:created xsi:type="dcterms:W3CDTF">2016-07-04T02:34:00Z</dcterms:created>
  <dcterms:modified xsi:type="dcterms:W3CDTF">2016-07-04T04:13:00Z</dcterms:modified>
</cp:coreProperties>
</file>